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B158" w14:textId="1ECFB630" w:rsidR="00735F1B" w:rsidRDefault="00735F1B" w:rsidP="00185FF9">
      <w:pPr>
        <w:ind w:left="5760" w:firstLine="720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6B569343" wp14:editId="735C5418">
            <wp:extent cx="1657985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6E9FF" w14:textId="4F430C56" w:rsidR="00011440" w:rsidRDefault="00C614A6" w:rsidP="00C614A6">
      <w:pPr>
        <w:rPr>
          <w:b/>
          <w:bCs/>
          <w:sz w:val="28"/>
          <w:szCs w:val="28"/>
          <w:u w:val="single"/>
        </w:rPr>
      </w:pPr>
      <w:r w:rsidRPr="003B7367">
        <w:rPr>
          <w:rFonts w:ascii="Arial" w:hAnsi="Arial" w:cs="Arial"/>
          <w:b/>
          <w:bCs/>
          <w:sz w:val="24"/>
          <w:szCs w:val="24"/>
          <w:u w:val="single"/>
        </w:rPr>
        <w:t xml:space="preserve">Supply information (including unlicensed products) for </w:t>
      </w:r>
      <w:r w:rsidR="007843C8" w:rsidRPr="003B7367">
        <w:rPr>
          <w:rFonts w:ascii="Arial" w:hAnsi="Arial" w:cs="Arial"/>
          <w:b/>
          <w:bCs/>
          <w:sz w:val="24"/>
          <w:szCs w:val="24"/>
          <w:u w:val="single"/>
        </w:rPr>
        <w:t>Pancreatin Enzyme Replacement</w:t>
      </w:r>
      <w:r w:rsidR="007843C8" w:rsidRPr="0003491A">
        <w:rPr>
          <w:b/>
          <w:bCs/>
          <w:sz w:val="28"/>
          <w:szCs w:val="28"/>
          <w:u w:val="single"/>
        </w:rPr>
        <w:t xml:space="preserve"> </w:t>
      </w:r>
      <w:r w:rsidRPr="0003491A">
        <w:rPr>
          <w:b/>
          <w:bCs/>
          <w:sz w:val="28"/>
          <w:szCs w:val="28"/>
          <w:u w:val="single"/>
        </w:rPr>
        <w:t>Therapies [</w:t>
      </w:r>
      <w:r w:rsidR="002A31A6" w:rsidRPr="0003491A">
        <w:rPr>
          <w:b/>
          <w:bCs/>
          <w:sz w:val="28"/>
          <w:szCs w:val="28"/>
          <w:u w:val="single"/>
        </w:rPr>
        <w:t xml:space="preserve">PERT] (Creon®, </w:t>
      </w:r>
      <w:proofErr w:type="spellStart"/>
      <w:r w:rsidR="002A31A6" w:rsidRPr="0003491A">
        <w:rPr>
          <w:b/>
          <w:bCs/>
          <w:sz w:val="28"/>
          <w:szCs w:val="28"/>
          <w:u w:val="single"/>
        </w:rPr>
        <w:t>Nutrizym</w:t>
      </w:r>
      <w:proofErr w:type="spellEnd"/>
      <w:r w:rsidR="002A31A6" w:rsidRPr="0003491A">
        <w:rPr>
          <w:b/>
          <w:bCs/>
          <w:sz w:val="28"/>
          <w:szCs w:val="28"/>
          <w:u w:val="single"/>
        </w:rPr>
        <w:t xml:space="preserve">® and </w:t>
      </w:r>
      <w:proofErr w:type="spellStart"/>
      <w:r w:rsidR="002A31A6" w:rsidRPr="0003491A">
        <w:rPr>
          <w:b/>
          <w:bCs/>
          <w:sz w:val="28"/>
          <w:szCs w:val="28"/>
          <w:u w:val="single"/>
        </w:rPr>
        <w:t>Pancrex</w:t>
      </w:r>
      <w:proofErr w:type="spellEnd"/>
      <w:r w:rsidR="002A31A6" w:rsidRPr="0003491A">
        <w:rPr>
          <w:b/>
          <w:bCs/>
          <w:sz w:val="28"/>
          <w:szCs w:val="28"/>
          <w:u w:val="single"/>
        </w:rPr>
        <w:t>®)</w:t>
      </w:r>
    </w:p>
    <w:p w14:paraId="35592D8D" w14:textId="1D32D620" w:rsidR="00C614A6" w:rsidRPr="003B7367" w:rsidRDefault="00653D39" w:rsidP="00C614A6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This local guidance is to help support Healthcare Professionals obtain PERT therapies and offers advice on considering the use of unlicenced products when licensed therapies are not available. </w:t>
      </w:r>
    </w:p>
    <w:p w14:paraId="18BC3878" w14:textId="3F0947B7" w:rsidR="00653D39" w:rsidRPr="003B7367" w:rsidRDefault="00653D39" w:rsidP="00C614A6">
      <w:pPr>
        <w:rPr>
          <w:rFonts w:ascii="Arial" w:hAnsi="Arial" w:cs="Arial"/>
        </w:rPr>
      </w:pPr>
      <w:r w:rsidRPr="003B7367">
        <w:rPr>
          <w:rFonts w:ascii="Arial" w:hAnsi="Arial" w:cs="Arial"/>
        </w:rPr>
        <w:t>This is the latest National Patient Safety Alert for this shortage issued on 18</w:t>
      </w:r>
      <w:r w:rsidRPr="003B7367">
        <w:rPr>
          <w:rFonts w:ascii="Arial" w:hAnsi="Arial" w:cs="Arial"/>
          <w:vertAlign w:val="superscript"/>
        </w:rPr>
        <w:t>th</w:t>
      </w:r>
      <w:r w:rsidRPr="003B7367">
        <w:rPr>
          <w:rFonts w:ascii="Arial" w:hAnsi="Arial" w:cs="Arial"/>
        </w:rPr>
        <w:t xml:space="preserve"> December 2024</w:t>
      </w:r>
      <w:r w:rsidR="00795007" w:rsidRPr="003B7367">
        <w:rPr>
          <w:rFonts w:ascii="Arial" w:hAnsi="Arial" w:cs="Arial"/>
        </w:rPr>
        <w:t xml:space="preserve"> </w:t>
      </w:r>
      <w:hyperlink r:id="rId9" w:history="1">
        <w:r w:rsidR="00795007" w:rsidRPr="003B7367">
          <w:rPr>
            <w:rStyle w:val="Hyperlink"/>
            <w:rFonts w:ascii="Arial" w:hAnsi="Arial" w:cs="Arial"/>
          </w:rPr>
          <w:t>https://www.cas.mhra.gov.uk/ViewandAcknowledgment/ViewAlert.aspx?AlertID=103260</w:t>
        </w:r>
      </w:hyperlink>
      <w:r w:rsidR="00795007" w:rsidRPr="003B7367">
        <w:rPr>
          <w:rFonts w:ascii="Arial" w:hAnsi="Arial" w:cs="Arial"/>
        </w:rPr>
        <w:t xml:space="preserve"> which contains actions in addition to the alert issued outlined in the alert issued on the 24</w:t>
      </w:r>
      <w:r w:rsidR="00795007" w:rsidRPr="003B7367">
        <w:rPr>
          <w:rFonts w:ascii="Arial" w:hAnsi="Arial" w:cs="Arial"/>
          <w:vertAlign w:val="superscript"/>
        </w:rPr>
        <w:t>th</w:t>
      </w:r>
      <w:r w:rsidR="00795007" w:rsidRPr="003B7367">
        <w:rPr>
          <w:rFonts w:ascii="Arial" w:hAnsi="Arial" w:cs="Arial"/>
        </w:rPr>
        <w:t xml:space="preserve"> May 2024 </w:t>
      </w:r>
      <w:hyperlink r:id="rId10" w:history="1">
        <w:r w:rsidR="00795007" w:rsidRPr="003B7367">
          <w:rPr>
            <w:rStyle w:val="Hyperlink"/>
            <w:rFonts w:ascii="Arial" w:hAnsi="Arial" w:cs="Arial"/>
          </w:rPr>
          <w:t>https://www.cas.mhra.gov.uk/ViewandAcknowledgment/ViewAlert.aspx?AlertID=103253</w:t>
        </w:r>
      </w:hyperlink>
    </w:p>
    <w:p w14:paraId="13A4BCE0" w14:textId="1FD5ADDC" w:rsidR="00795007" w:rsidRPr="003B7367" w:rsidRDefault="00795007" w:rsidP="00C614A6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These National Patient Safety Alerts provides further background, clinical </w:t>
      </w:r>
      <w:r w:rsidR="00F60430" w:rsidRPr="003B7367">
        <w:rPr>
          <w:rFonts w:ascii="Arial" w:hAnsi="Arial" w:cs="Arial"/>
        </w:rPr>
        <w:t>information,</w:t>
      </w:r>
      <w:r w:rsidRPr="003B7367">
        <w:rPr>
          <w:rFonts w:ascii="Arial" w:hAnsi="Arial" w:cs="Arial"/>
        </w:rPr>
        <w:t xml:space="preserve"> and actions for providers.</w:t>
      </w:r>
    </w:p>
    <w:p w14:paraId="00FEC505" w14:textId="2DFD4B7E" w:rsidR="00795007" w:rsidRPr="003B7367" w:rsidRDefault="00795007" w:rsidP="00C614A6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Please also see the Lincolnshire PACE website for </w:t>
      </w:r>
      <w:r w:rsidR="00F60430" w:rsidRPr="003B7367">
        <w:rPr>
          <w:rFonts w:ascii="Arial" w:hAnsi="Arial" w:cs="Arial"/>
        </w:rPr>
        <w:t>further information</w:t>
      </w:r>
      <w:r w:rsidR="00E6169F" w:rsidRPr="003B7367">
        <w:rPr>
          <w:rFonts w:ascii="Arial" w:hAnsi="Arial" w:cs="Arial"/>
        </w:rPr>
        <w:t xml:space="preserve"> including Lincolnshire’s position statement on the ongoing supply of Pancreatic Enzyme Replacement Therapy (PERT) and patient letter</w:t>
      </w:r>
      <w:r w:rsidR="00F60430" w:rsidRPr="003B7367">
        <w:rPr>
          <w:rFonts w:ascii="Arial" w:hAnsi="Arial" w:cs="Arial"/>
        </w:rPr>
        <w:t xml:space="preserve"> </w:t>
      </w:r>
      <w:hyperlink r:id="rId11" w:history="1">
        <w:r w:rsidR="00F60430" w:rsidRPr="003B7367">
          <w:rPr>
            <w:rStyle w:val="Hyperlink"/>
            <w:rFonts w:ascii="Arial" w:hAnsi="Arial" w:cs="Arial"/>
          </w:rPr>
          <w:t>https://lincolnshire-pacef.nhs.uk/news</w:t>
        </w:r>
      </w:hyperlink>
    </w:p>
    <w:p w14:paraId="4D48EED1" w14:textId="49F6E392" w:rsidR="00011440" w:rsidRPr="003B7367" w:rsidRDefault="00F60430" w:rsidP="00011440">
      <w:pPr>
        <w:rPr>
          <w:rFonts w:ascii="Arial" w:hAnsi="Arial" w:cs="Arial"/>
        </w:rPr>
      </w:pPr>
      <w:r w:rsidRPr="003B7367">
        <w:rPr>
          <w:rFonts w:ascii="Arial" w:hAnsi="Arial" w:cs="Arial"/>
        </w:rPr>
        <w:t>The current supply situation is detailed in the latest National Patient Safety Alert</w:t>
      </w:r>
      <w:r w:rsidR="00410832" w:rsidRPr="003B7367">
        <w:rPr>
          <w:rFonts w:ascii="Arial" w:hAnsi="Arial" w:cs="Arial"/>
        </w:rPr>
        <w:t xml:space="preserve"> </w:t>
      </w:r>
      <w:r w:rsidRPr="003B7367">
        <w:rPr>
          <w:rFonts w:ascii="Arial" w:hAnsi="Arial" w:cs="Arial"/>
        </w:rPr>
        <w:t xml:space="preserve">and </w:t>
      </w:r>
      <w:r w:rsidR="00410832" w:rsidRPr="003B7367">
        <w:rPr>
          <w:rFonts w:ascii="Arial" w:hAnsi="Arial" w:cs="Arial"/>
        </w:rPr>
        <w:t>ongoing supply issues are referenced in the Specialist Pharmacy Services guidance on Prescribing and ordering available pancreatic enzyme replacement therapies</w:t>
      </w:r>
      <w:r w:rsidRPr="003B7367">
        <w:rPr>
          <w:rFonts w:ascii="Arial" w:hAnsi="Arial" w:cs="Arial"/>
        </w:rPr>
        <w:t xml:space="preserve"> </w:t>
      </w:r>
      <w:hyperlink r:id="rId12" w:history="1">
        <w:r w:rsidRPr="003B7367">
          <w:rPr>
            <w:rStyle w:val="Hyperlink"/>
            <w:rFonts w:ascii="Arial" w:hAnsi="Arial" w:cs="Arial"/>
          </w:rPr>
          <w:t>https://www.sps.nhs.uk/articles/prescribing-and-ordering-available-pancreatic-enzyme-replacement-therapies/</w:t>
        </w:r>
      </w:hyperlink>
    </w:p>
    <w:p w14:paraId="51CC2DF2" w14:textId="4F6CAF91" w:rsidR="00E6169F" w:rsidRPr="003B7367" w:rsidRDefault="00E6169F" w:rsidP="00011440">
      <w:pPr>
        <w:rPr>
          <w:rFonts w:ascii="Arial" w:hAnsi="Arial" w:cs="Arial"/>
          <w:u w:val="single"/>
        </w:rPr>
      </w:pPr>
      <w:r w:rsidRPr="003B7367">
        <w:rPr>
          <w:rFonts w:ascii="Arial" w:hAnsi="Arial" w:cs="Arial"/>
          <w:u w:val="single"/>
        </w:rPr>
        <w:t>Creon® customer service line</w:t>
      </w:r>
    </w:p>
    <w:p w14:paraId="3A958D5F" w14:textId="3ABFE09F" w:rsidR="00011440" w:rsidRPr="003B7367" w:rsidRDefault="00410832" w:rsidP="00011440">
      <w:pPr>
        <w:rPr>
          <w:rFonts w:ascii="Arial" w:hAnsi="Arial" w:cs="Arial"/>
        </w:rPr>
      </w:pPr>
      <w:r w:rsidRPr="003B7367">
        <w:rPr>
          <w:rFonts w:ascii="Arial" w:hAnsi="Arial" w:cs="Arial"/>
        </w:rPr>
        <w:t>The manufacturers of Creon</w:t>
      </w:r>
      <w:r w:rsidR="00011440" w:rsidRPr="003B7367">
        <w:rPr>
          <w:rFonts w:ascii="Arial" w:hAnsi="Arial" w:cs="Arial"/>
        </w:rPr>
        <w:t>® have</w:t>
      </w:r>
      <w:r w:rsidRPr="003B7367">
        <w:rPr>
          <w:rFonts w:ascii="Arial" w:hAnsi="Arial" w:cs="Arial"/>
        </w:rPr>
        <w:t xml:space="preserve"> </w:t>
      </w:r>
      <w:r w:rsidR="00011440" w:rsidRPr="003B7367">
        <w:rPr>
          <w:rFonts w:ascii="Arial" w:hAnsi="Arial" w:cs="Arial"/>
        </w:rPr>
        <w:t xml:space="preserve">initiated a free </w:t>
      </w:r>
      <w:r w:rsidRPr="003B7367">
        <w:rPr>
          <w:rFonts w:ascii="Arial" w:hAnsi="Arial" w:cs="Arial"/>
        </w:rPr>
        <w:t>customer service line. The Creon® customer service line can be reached via 0800 8086410. Operators will respond from UK and handle enquiries in real time. The service will be active from Monday to Friday from 9:00 am to 5:00 pm.</w:t>
      </w:r>
      <w:r w:rsidR="002A661D" w:rsidRPr="003B7367">
        <w:rPr>
          <w:rFonts w:ascii="Arial" w:hAnsi="Arial" w:cs="Arial"/>
        </w:rPr>
        <w:t xml:space="preserve"> See Appendix 1 for further details.</w:t>
      </w:r>
    </w:p>
    <w:p w14:paraId="486F0CF9" w14:textId="57308FDC" w:rsidR="00410832" w:rsidRPr="003B7367" w:rsidRDefault="00011440" w:rsidP="00410832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The purpose of the service is to provide the most up to date information on the supply of Creon®. To support access, with the patient's consent to provide their location details, the service will aim to provide information on the nearest pharmacies which have recently received supply. </w:t>
      </w:r>
      <w:hyperlink r:id="rId13" w:history="1">
        <w:r w:rsidRPr="003B7367">
          <w:rPr>
            <w:rStyle w:val="Hyperlink"/>
            <w:rFonts w:ascii="Arial" w:hAnsi="Arial" w:cs="Arial"/>
          </w:rPr>
          <w:t>https://www.creon.co.uk/</w:t>
        </w:r>
      </w:hyperlink>
    </w:p>
    <w:p w14:paraId="151BD971" w14:textId="6945FA9C" w:rsidR="005C754A" w:rsidRPr="003B7367" w:rsidRDefault="005C754A" w:rsidP="00F60430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Community pharmacists and Dispensing GP practices can also contact </w:t>
      </w:r>
      <w:proofErr w:type="spellStart"/>
      <w:r w:rsidRPr="003B7367">
        <w:rPr>
          <w:rFonts w:ascii="Arial" w:hAnsi="Arial" w:cs="Arial"/>
        </w:rPr>
        <w:t>Viatris</w:t>
      </w:r>
      <w:proofErr w:type="spellEnd"/>
      <w:r w:rsidRPr="003B7367">
        <w:rPr>
          <w:rFonts w:ascii="Arial" w:hAnsi="Arial" w:cs="Arial"/>
        </w:rPr>
        <w:t xml:space="preserve"> customer services directly to ascertain which wholesaler has stock of Creon® or when the next delivery is due to a given wholesaler using the following contact details: Telephone: 01707 853100  E-mail address: </w:t>
      </w:r>
      <w:hyperlink r:id="rId14" w:history="1">
        <w:r w:rsidRPr="003B7367">
          <w:rPr>
            <w:rStyle w:val="Hyperlink"/>
            <w:rFonts w:ascii="Arial" w:hAnsi="Arial" w:cs="Arial"/>
          </w:rPr>
          <w:t>UKcustomer.services@viatris.com</w:t>
        </w:r>
      </w:hyperlink>
    </w:p>
    <w:p w14:paraId="002F6B0A" w14:textId="77777777" w:rsidR="00E6169F" w:rsidRPr="003B7367" w:rsidRDefault="00E6169F" w:rsidP="00F60430">
      <w:pPr>
        <w:rPr>
          <w:rFonts w:ascii="Arial" w:hAnsi="Arial" w:cs="Arial"/>
        </w:rPr>
      </w:pPr>
    </w:p>
    <w:p w14:paraId="759EC4CC" w14:textId="77777777" w:rsidR="002A661D" w:rsidRPr="003B7367" w:rsidRDefault="002A661D" w:rsidP="00F60430">
      <w:pPr>
        <w:rPr>
          <w:rFonts w:ascii="Arial" w:hAnsi="Arial" w:cs="Arial"/>
        </w:rPr>
      </w:pPr>
    </w:p>
    <w:p w14:paraId="60D49365" w14:textId="7EFA28DA" w:rsidR="005C754A" w:rsidRPr="003B7367" w:rsidRDefault="005C754A" w:rsidP="005C754A">
      <w:pPr>
        <w:rPr>
          <w:rFonts w:ascii="Arial" w:hAnsi="Arial" w:cs="Arial"/>
          <w:u w:val="single"/>
        </w:rPr>
      </w:pPr>
      <w:r w:rsidRPr="003B7367">
        <w:rPr>
          <w:rFonts w:ascii="Arial" w:hAnsi="Arial" w:cs="Arial"/>
          <w:u w:val="single"/>
        </w:rPr>
        <w:t>Unlicensed Imports</w:t>
      </w:r>
    </w:p>
    <w:p w14:paraId="02D13E57" w14:textId="73298667" w:rsidR="005C754A" w:rsidRPr="003B7367" w:rsidRDefault="005C754A" w:rsidP="005C754A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These should only be considered where licensed alternatives are unavailable. Details of unlicensed products available and ordering times can be found on the Community Pharmacy England website </w:t>
      </w:r>
      <w:hyperlink r:id="rId15" w:history="1">
        <w:r w:rsidRPr="003B7367">
          <w:rPr>
            <w:rStyle w:val="Hyperlink"/>
            <w:rFonts w:ascii="Arial" w:hAnsi="Arial" w:cs="Arial"/>
          </w:rPr>
          <w:t>https://cpe.org.uk/our-news/medicine-supply-notification-pancreatic-enzyme-replacement-therapy-pert/</w:t>
        </w:r>
      </w:hyperlink>
    </w:p>
    <w:p w14:paraId="1215A02B" w14:textId="77777777" w:rsidR="005C754A" w:rsidRPr="003B7367" w:rsidRDefault="005C754A" w:rsidP="005C754A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 If there is currently no listing on </w:t>
      </w:r>
      <w:proofErr w:type="spellStart"/>
      <w:r w:rsidRPr="003B7367">
        <w:rPr>
          <w:rFonts w:ascii="Arial" w:hAnsi="Arial" w:cs="Arial"/>
        </w:rPr>
        <w:t>dm+d</w:t>
      </w:r>
      <w:proofErr w:type="spellEnd"/>
      <w:r w:rsidRPr="003B7367">
        <w:rPr>
          <w:rFonts w:ascii="Arial" w:hAnsi="Arial" w:cs="Arial"/>
        </w:rPr>
        <w:t xml:space="preserve"> for the imported product for prescribers to select using their prescribing systems an EPS prescription for the unlicensed product cannot be issued. </w:t>
      </w:r>
    </w:p>
    <w:p w14:paraId="082BE4D6" w14:textId="2EC311D7" w:rsidR="005C754A" w:rsidRPr="003B7367" w:rsidRDefault="005C754A" w:rsidP="005C754A">
      <w:p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Where a prescriber wishes to prescribe a specially manufactured or imported product, an FP10 paper prescription should be issued as </w:t>
      </w:r>
      <w:r w:rsidR="00E6169F" w:rsidRPr="003B7367">
        <w:rPr>
          <w:rFonts w:ascii="Arial" w:hAnsi="Arial" w:cs="Arial"/>
        </w:rPr>
        <w:t>‘Specified</w:t>
      </w:r>
      <w:r w:rsidRPr="003B7367">
        <w:rPr>
          <w:rFonts w:ascii="Arial" w:hAnsi="Arial" w:cs="Arial"/>
        </w:rPr>
        <w:t xml:space="preserve"> imported product (Special Order)’ and endorsed by the pharmacy as a non-Part VIIIB special with the following information:</w:t>
      </w:r>
    </w:p>
    <w:p w14:paraId="16F6AA3B" w14:textId="77777777" w:rsidR="005C754A" w:rsidRPr="003B7367" w:rsidRDefault="005C754A" w:rsidP="00E6169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Amount dispensed over pack size </w:t>
      </w:r>
      <w:proofErr w:type="gramStart"/>
      <w:r w:rsidRPr="003B7367">
        <w:rPr>
          <w:rFonts w:ascii="Arial" w:hAnsi="Arial" w:cs="Arial"/>
        </w:rPr>
        <w:t>used;</w:t>
      </w:r>
      <w:proofErr w:type="gramEnd"/>
    </w:p>
    <w:p w14:paraId="0FED4DA9" w14:textId="77777777" w:rsidR="005C754A" w:rsidRPr="003B7367" w:rsidRDefault="005C754A" w:rsidP="00E6169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B7367">
        <w:rPr>
          <w:rFonts w:ascii="Arial" w:hAnsi="Arial" w:cs="Arial"/>
        </w:rPr>
        <w:t>Invoice price per pack size from which the order was supplied</w:t>
      </w:r>
      <w:r w:rsidRPr="003B7367">
        <w:rPr>
          <w:rFonts w:ascii="Arial" w:hAnsi="Arial" w:cs="Arial"/>
          <w:b/>
          <w:bCs/>
        </w:rPr>
        <w:t xml:space="preserve"> less</w:t>
      </w:r>
      <w:r w:rsidRPr="003B7367">
        <w:rPr>
          <w:rFonts w:ascii="Arial" w:hAnsi="Arial" w:cs="Arial"/>
        </w:rPr>
        <w:t xml:space="preserve"> any discount or </w:t>
      </w:r>
      <w:proofErr w:type="gramStart"/>
      <w:r w:rsidRPr="003B7367">
        <w:rPr>
          <w:rFonts w:ascii="Arial" w:hAnsi="Arial" w:cs="Arial"/>
        </w:rPr>
        <w:t>rebate;</w:t>
      </w:r>
      <w:proofErr w:type="gramEnd"/>
    </w:p>
    <w:p w14:paraId="1DC91707" w14:textId="77777777" w:rsidR="005C754A" w:rsidRPr="003B7367" w:rsidRDefault="005C754A" w:rsidP="00E6169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Manufacturers’/importers’ MHRA licence </w:t>
      </w:r>
      <w:proofErr w:type="gramStart"/>
      <w:r w:rsidRPr="003B7367">
        <w:rPr>
          <w:rFonts w:ascii="Arial" w:hAnsi="Arial" w:cs="Arial"/>
        </w:rPr>
        <w:t>number;</w:t>
      </w:r>
      <w:proofErr w:type="gramEnd"/>
    </w:p>
    <w:p w14:paraId="63BE4AD1" w14:textId="40DE7A0E" w:rsidR="005C754A" w:rsidRPr="003B7367" w:rsidRDefault="005C754A" w:rsidP="00F6043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Batch number of the product </w:t>
      </w:r>
      <w:proofErr w:type="gramStart"/>
      <w:r w:rsidRPr="003B7367">
        <w:rPr>
          <w:rFonts w:ascii="Arial" w:hAnsi="Arial" w:cs="Arial"/>
        </w:rPr>
        <w:t>supplied;</w:t>
      </w:r>
      <w:proofErr w:type="gramEnd"/>
    </w:p>
    <w:p w14:paraId="4B553133" w14:textId="40712270" w:rsidR="002A661D" w:rsidRPr="003B7367" w:rsidRDefault="002A661D" w:rsidP="002A661D">
      <w:pPr>
        <w:jc w:val="both"/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Please also refer to the Specialist Pharmacy Services website in relation to the use of unlicensed medication </w:t>
      </w:r>
      <w:hyperlink r:id="rId16" w:history="1">
        <w:r w:rsidRPr="003B7367">
          <w:rPr>
            <w:rStyle w:val="Hyperlink"/>
            <w:rFonts w:ascii="Arial" w:hAnsi="Arial" w:cs="Arial"/>
          </w:rPr>
          <w:t>https://www.sps.nhs.uk/articles/using-unlicensed-medicines/</w:t>
        </w:r>
      </w:hyperlink>
    </w:p>
    <w:p w14:paraId="5188ABCD" w14:textId="1A81F186" w:rsidR="00E6169F" w:rsidRPr="003B7367" w:rsidRDefault="003C67C8" w:rsidP="003B7367">
      <w:pPr>
        <w:pStyle w:val="NoSpacing"/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This resource is </w:t>
      </w:r>
      <w:r w:rsidR="003A4D03" w:rsidRPr="003B7367">
        <w:rPr>
          <w:rFonts w:ascii="Arial" w:hAnsi="Arial" w:cs="Arial"/>
        </w:rPr>
        <w:t>compiled</w:t>
      </w:r>
      <w:r w:rsidRPr="003B7367">
        <w:rPr>
          <w:rFonts w:ascii="Arial" w:hAnsi="Arial" w:cs="Arial"/>
        </w:rPr>
        <w:t xml:space="preserve"> by</w:t>
      </w:r>
      <w:r w:rsidR="003B7367" w:rsidRPr="003B7367">
        <w:rPr>
          <w:rFonts w:ascii="Arial" w:hAnsi="Arial" w:cs="Arial"/>
        </w:rPr>
        <w:t>:</w:t>
      </w:r>
    </w:p>
    <w:p w14:paraId="17EEE899" w14:textId="77777777" w:rsidR="003B7367" w:rsidRPr="003B7367" w:rsidRDefault="003B7367" w:rsidP="003B7367">
      <w:pPr>
        <w:pStyle w:val="NoSpacing"/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Lincolnshire ICB Medicines </w:t>
      </w:r>
      <w:proofErr w:type="spellStart"/>
      <w:r w:rsidRPr="003B7367">
        <w:rPr>
          <w:rFonts w:ascii="Arial" w:hAnsi="Arial" w:cs="Arial"/>
        </w:rPr>
        <w:t>Optimisation</w:t>
      </w:r>
      <w:proofErr w:type="spellEnd"/>
      <w:r w:rsidRPr="003B7367">
        <w:rPr>
          <w:rFonts w:ascii="Arial" w:hAnsi="Arial" w:cs="Arial"/>
        </w:rPr>
        <w:t xml:space="preserve"> Team</w:t>
      </w:r>
    </w:p>
    <w:p w14:paraId="7564CCFF" w14:textId="7BF24285" w:rsidR="003B7367" w:rsidRPr="003B7367" w:rsidRDefault="003B7367" w:rsidP="003B7367">
      <w:pPr>
        <w:pStyle w:val="NoSpacing"/>
        <w:rPr>
          <w:rFonts w:ascii="Arial" w:hAnsi="Arial" w:cs="Arial"/>
        </w:rPr>
      </w:pPr>
      <w:r w:rsidRPr="003B7367">
        <w:rPr>
          <w:rFonts w:ascii="Arial" w:hAnsi="Arial" w:cs="Arial"/>
        </w:rPr>
        <w:t xml:space="preserve"> on behalf of </w:t>
      </w:r>
    </w:p>
    <w:p w14:paraId="4549F34E" w14:textId="77777777" w:rsidR="003B7367" w:rsidRPr="003B7367" w:rsidRDefault="003B7367" w:rsidP="003B7367">
      <w:pPr>
        <w:pStyle w:val="NoSpacing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3B7367">
        <w:rPr>
          <w:rFonts w:ascii="Arial" w:hAnsi="Arial" w:cs="Arial"/>
          <w:bdr w:val="none" w:sz="0" w:space="0" w:color="auto" w:frame="1"/>
          <w:shd w:val="clear" w:color="auto" w:fill="FFFFFF"/>
        </w:rPr>
        <w:t>(United Lincolnshire Teaching Hospitals, Lincolnshire Integrated care Board, Community Pharmacy)</w:t>
      </w:r>
    </w:p>
    <w:p w14:paraId="4107D525" w14:textId="77777777" w:rsidR="003B7367" w:rsidRPr="003B7367" w:rsidRDefault="003B7367" w:rsidP="003B7367">
      <w:pPr>
        <w:pStyle w:val="NoSpacing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3B736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January 2025</w:t>
      </w:r>
    </w:p>
    <w:p w14:paraId="47F791EF" w14:textId="77777777" w:rsidR="003B7367" w:rsidRPr="003B7367" w:rsidRDefault="003B7367" w:rsidP="003B7367">
      <w:pPr>
        <w:pStyle w:val="NoSpacing"/>
        <w:rPr>
          <w:rFonts w:ascii="Arial" w:hAnsi="Arial" w:cs="Arial"/>
        </w:rPr>
      </w:pPr>
    </w:p>
    <w:p w14:paraId="2474CB64" w14:textId="58AA6D80" w:rsidR="003C67C8" w:rsidRDefault="003C67C8" w:rsidP="00F60430"/>
    <w:p w14:paraId="719076F2" w14:textId="77777777" w:rsidR="00E6169F" w:rsidRDefault="00E6169F" w:rsidP="00F60430"/>
    <w:p w14:paraId="27ADE0BF" w14:textId="77777777" w:rsidR="00E6169F" w:rsidRDefault="00E6169F" w:rsidP="00F60430"/>
    <w:p w14:paraId="424CEDEE" w14:textId="77777777" w:rsidR="00E6169F" w:rsidRDefault="00E6169F" w:rsidP="00F60430"/>
    <w:p w14:paraId="5BAC84C6" w14:textId="77777777" w:rsidR="00E6169F" w:rsidRDefault="00E6169F" w:rsidP="00F60430"/>
    <w:p w14:paraId="1DCF25E7" w14:textId="77777777" w:rsidR="00E6169F" w:rsidRDefault="00E6169F" w:rsidP="00F60430"/>
    <w:p w14:paraId="7671DE61" w14:textId="77777777" w:rsidR="00E6169F" w:rsidRDefault="00E6169F" w:rsidP="00F60430"/>
    <w:p w14:paraId="3D882ACD" w14:textId="77777777" w:rsidR="00E6169F" w:rsidRDefault="00E6169F" w:rsidP="00F60430"/>
    <w:p w14:paraId="1C140ECD" w14:textId="77777777" w:rsidR="00E6169F" w:rsidRDefault="00E6169F" w:rsidP="00F60430"/>
    <w:p w14:paraId="39A5E52A" w14:textId="77777777" w:rsidR="00E6169F" w:rsidRDefault="00E6169F" w:rsidP="00F60430"/>
    <w:p w14:paraId="5E428C5E" w14:textId="77777777" w:rsidR="00E6169F" w:rsidRDefault="00E6169F" w:rsidP="00F60430"/>
    <w:p w14:paraId="0E72B3A9" w14:textId="77777777" w:rsidR="00E6169F" w:rsidRDefault="00E6169F" w:rsidP="00F60430"/>
    <w:p w14:paraId="2E1B2C93" w14:textId="77777777" w:rsidR="00E6169F" w:rsidRDefault="00E6169F" w:rsidP="00F60430"/>
    <w:p w14:paraId="749D19E2" w14:textId="77777777" w:rsidR="00E6169F" w:rsidRDefault="00E6169F" w:rsidP="00F60430"/>
    <w:p w14:paraId="5ACEE146" w14:textId="381F4170" w:rsidR="00F60430" w:rsidRPr="008D1729" w:rsidRDefault="002A661D" w:rsidP="00F60430">
      <w:pPr>
        <w:rPr>
          <w:color w:val="365F91" w:themeColor="accent1" w:themeShade="BF"/>
        </w:rPr>
      </w:pPr>
      <w:r w:rsidRPr="008D1729">
        <w:rPr>
          <w:color w:val="365F91" w:themeColor="accent1" w:themeShade="BF"/>
        </w:rPr>
        <w:t>Appendix 1:</w:t>
      </w:r>
    </w:p>
    <w:p w14:paraId="3F6DC626" w14:textId="32B93B89" w:rsidR="00795007" w:rsidRDefault="002A661D" w:rsidP="00795007">
      <w:r w:rsidRPr="002A661D">
        <w:rPr>
          <w:noProof/>
        </w:rPr>
        <w:drawing>
          <wp:inline distT="0" distB="0" distL="0" distR="0" wp14:anchorId="43530D73" wp14:editId="17D47D89">
            <wp:extent cx="5731510" cy="1101725"/>
            <wp:effectExtent l="0" t="0" r="2540" b="3175"/>
            <wp:docPr id="1636095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9588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0056" w14:textId="77777777" w:rsidR="002A661D" w:rsidRDefault="002A661D" w:rsidP="002A661D">
      <w:r>
        <w:t xml:space="preserve">As the marketing authorisation holder and distributor of Creon® in the UK, we were notified </w:t>
      </w:r>
      <w:proofErr w:type="gramStart"/>
      <w:r>
        <w:t>by</w:t>
      </w:r>
      <w:proofErr w:type="gramEnd"/>
      <w:r>
        <w:t xml:space="preserve"> </w:t>
      </w:r>
    </w:p>
    <w:p w14:paraId="6B65E5C4" w14:textId="77777777" w:rsidR="002A661D" w:rsidRDefault="002A661D" w:rsidP="002A661D">
      <w:r>
        <w:t xml:space="preserve">our third-party manufacturing partner, Abbott, of a global supply constraint of Creon®. This </w:t>
      </w:r>
    </w:p>
    <w:p w14:paraId="3F2C7A3A" w14:textId="77777777" w:rsidR="002A661D" w:rsidRDefault="002A661D" w:rsidP="002A661D">
      <w:r>
        <w:t xml:space="preserve">constrained supply is due to high global demand and reaching maximum manufacturing </w:t>
      </w:r>
      <w:proofErr w:type="gramStart"/>
      <w:r>
        <w:t>supply</w:t>
      </w:r>
      <w:proofErr w:type="gramEnd"/>
      <w:r>
        <w:t xml:space="preserve"> </w:t>
      </w:r>
    </w:p>
    <w:p w14:paraId="2859DDCF" w14:textId="77777777" w:rsidR="002A661D" w:rsidRDefault="002A661D" w:rsidP="002A661D">
      <w:r>
        <w:t>output.</w:t>
      </w:r>
    </w:p>
    <w:p w14:paraId="669EFB80" w14:textId="765094F7" w:rsidR="002A661D" w:rsidRDefault="002A661D" w:rsidP="002A661D">
      <w:r>
        <w:t>The constrained supply is not due to any quality, safety or efficacy issues of Creon® being produced.</w:t>
      </w:r>
    </w:p>
    <w:p w14:paraId="7C235695" w14:textId="77777777" w:rsidR="002A661D" w:rsidRDefault="002A661D" w:rsidP="002A661D">
      <w:r>
        <w:t xml:space="preserve">In the UK, Creon® 25,000 and 10,000 are in constrained supply. However, our current </w:t>
      </w:r>
    </w:p>
    <w:p w14:paraId="72BD8058" w14:textId="77777777" w:rsidR="002A661D" w:rsidRDefault="002A661D" w:rsidP="002A661D">
      <w:r>
        <w:t xml:space="preserve">expectation is that during this period of constraint, we will be able to meet the majority of </w:t>
      </w:r>
    </w:p>
    <w:p w14:paraId="6AF1B7A9" w14:textId="77777777" w:rsidR="002A661D" w:rsidRDefault="002A661D" w:rsidP="002A661D">
      <w:r>
        <w:t xml:space="preserve">demand. </w:t>
      </w:r>
      <w:proofErr w:type="spellStart"/>
      <w:r>
        <w:t>Viatris</w:t>
      </w:r>
      <w:proofErr w:type="spellEnd"/>
      <w:r>
        <w:t xml:space="preserve"> is currently receiving continuous supply of Creon® from Abbott. Distribution of</w:t>
      </w:r>
    </w:p>
    <w:p w14:paraId="561FCCCC" w14:textId="77777777" w:rsidR="002A661D" w:rsidRDefault="002A661D" w:rsidP="002A661D">
      <w:r>
        <w:t xml:space="preserve">all marketed strengths of Creon® from Abbott to our distribution partner and onwards to </w:t>
      </w:r>
    </w:p>
    <w:p w14:paraId="1D00986F" w14:textId="77777777" w:rsidR="002A661D" w:rsidRDefault="002A661D" w:rsidP="002A661D">
      <w:r>
        <w:t>pharmacies in the UK will continue as shipments arrive.</w:t>
      </w:r>
    </w:p>
    <w:p w14:paraId="3AE4AA80" w14:textId="77777777" w:rsidR="002A661D" w:rsidRDefault="002A661D" w:rsidP="002A661D">
      <w:r>
        <w:t xml:space="preserve">We are committed to providing reliable access to medicines for our patients, and fully </w:t>
      </w:r>
      <w:proofErr w:type="gramStart"/>
      <w:r>
        <w:t>appreciate</w:t>
      </w:r>
      <w:proofErr w:type="gramEnd"/>
      <w:r>
        <w:t xml:space="preserve"> </w:t>
      </w:r>
    </w:p>
    <w:p w14:paraId="716DB19C" w14:textId="77777777" w:rsidR="002A661D" w:rsidRDefault="002A661D" w:rsidP="002A661D">
      <w:r>
        <w:t xml:space="preserve">how important this medicine is for individuals who rely on pancreatic enzyme </w:t>
      </w:r>
      <w:proofErr w:type="gramStart"/>
      <w:r>
        <w:t>replacement</w:t>
      </w:r>
      <w:proofErr w:type="gramEnd"/>
      <w:r>
        <w:t xml:space="preserve"> </w:t>
      </w:r>
    </w:p>
    <w:p w14:paraId="1843A7F5" w14:textId="77777777" w:rsidR="002A661D" w:rsidRDefault="002A661D" w:rsidP="002A661D">
      <w:r>
        <w:t xml:space="preserve">therapy (PERT) and understand the challenges this situation poses for patients and </w:t>
      </w:r>
      <w:proofErr w:type="gramStart"/>
      <w:r>
        <w:t>their</w:t>
      </w:r>
      <w:proofErr w:type="gramEnd"/>
      <w:r>
        <w:t xml:space="preserve"> </w:t>
      </w:r>
    </w:p>
    <w:p w14:paraId="768F2643" w14:textId="77777777" w:rsidR="002A661D" w:rsidRDefault="002A661D" w:rsidP="002A661D">
      <w:r>
        <w:t>healthcare professionals.</w:t>
      </w:r>
    </w:p>
    <w:p w14:paraId="6CBBC462" w14:textId="77777777" w:rsidR="002A661D" w:rsidRDefault="002A661D" w:rsidP="002A661D">
      <w:r>
        <w:t xml:space="preserve">For this reason, as part of the actions taken to mitigate the impact of the shortage on </w:t>
      </w:r>
      <w:proofErr w:type="gramStart"/>
      <w:r>
        <w:t>patients</w:t>
      </w:r>
      <w:proofErr w:type="gramEnd"/>
    </w:p>
    <w:p w14:paraId="7A69E11A" w14:textId="77777777" w:rsidR="002A661D" w:rsidRDefault="002A661D" w:rsidP="002A661D">
      <w:r>
        <w:t xml:space="preserve">and healthcare professional, </w:t>
      </w:r>
      <w:proofErr w:type="spellStart"/>
      <w:r>
        <w:t>Viatris</w:t>
      </w:r>
      <w:proofErr w:type="spellEnd"/>
      <w:r>
        <w:t xml:space="preserve"> UK has initiated a free Creon® customer service </w:t>
      </w:r>
      <w:proofErr w:type="gramStart"/>
      <w:r>
        <w:t>line</w:t>
      </w:r>
      <w:proofErr w:type="gramEnd"/>
      <w:r>
        <w:t xml:space="preserve"> </w:t>
      </w:r>
    </w:p>
    <w:p w14:paraId="4AEDAC3D" w14:textId="77777777" w:rsidR="002A661D" w:rsidRDefault="002A661D" w:rsidP="002A661D">
      <w:r>
        <w:t xml:space="preserve">dedicated to patients and healthcare professional affected by Creon® supply constraint. </w:t>
      </w:r>
    </w:p>
    <w:p w14:paraId="1AF57B80" w14:textId="77777777" w:rsidR="002A661D" w:rsidRDefault="002A661D" w:rsidP="002A661D">
      <w:r>
        <w:t>The purpose of the service is to provide the most up to date information on the supply of Creon®.</w:t>
      </w:r>
    </w:p>
    <w:p w14:paraId="568FA116" w14:textId="77777777" w:rsidR="002A661D" w:rsidRDefault="002A661D" w:rsidP="002A661D">
      <w:r>
        <w:lastRenderedPageBreak/>
        <w:t xml:space="preserve">The service will aim to provide information on the nearest pharmacies which have </w:t>
      </w:r>
      <w:proofErr w:type="gramStart"/>
      <w:r>
        <w:t>recently</w:t>
      </w:r>
      <w:proofErr w:type="gramEnd"/>
      <w:r>
        <w:t xml:space="preserve"> </w:t>
      </w:r>
    </w:p>
    <w:p w14:paraId="5F239CAF" w14:textId="77777777" w:rsidR="002A661D" w:rsidRDefault="002A661D" w:rsidP="002A661D">
      <w:r>
        <w:t xml:space="preserve">received supply. In order to identify potential pharmacies with stock of Creon, patient consent </w:t>
      </w:r>
      <w:proofErr w:type="gramStart"/>
      <w:r>
        <w:t>is</w:t>
      </w:r>
      <w:proofErr w:type="gramEnd"/>
      <w:r>
        <w:t xml:space="preserve"> </w:t>
      </w:r>
    </w:p>
    <w:p w14:paraId="743EE1A7" w14:textId="77777777" w:rsidR="002A661D" w:rsidRDefault="002A661D" w:rsidP="002A661D">
      <w:r>
        <w:t>required before sharing their post code.</w:t>
      </w:r>
    </w:p>
    <w:p w14:paraId="2B63BC14" w14:textId="77777777" w:rsidR="002A661D" w:rsidRDefault="002A661D" w:rsidP="002A661D">
      <w:r>
        <w:t xml:space="preserve">The Creon® customer service line can be reached via 0800 8086410. Operators will respond from </w:t>
      </w:r>
    </w:p>
    <w:p w14:paraId="2C332136" w14:textId="77777777" w:rsidR="002A661D" w:rsidRDefault="002A661D" w:rsidP="002A661D">
      <w:r>
        <w:t>UK and handle enquiries in real time. The service will be active from Monday to Friday from 9:00</w:t>
      </w:r>
    </w:p>
    <w:p w14:paraId="408DD535" w14:textId="77777777" w:rsidR="002A661D" w:rsidRDefault="002A661D" w:rsidP="002A661D">
      <w:r>
        <w:t>to 17:00.</w:t>
      </w:r>
    </w:p>
    <w:p w14:paraId="1C391BC3" w14:textId="77777777" w:rsidR="002A661D" w:rsidRDefault="002A661D" w:rsidP="002A661D">
      <w:r>
        <w:t xml:space="preserve">We are aware of the difficulties that patients are facing in this shortage situation, we think that </w:t>
      </w:r>
      <w:proofErr w:type="gramStart"/>
      <w:r>
        <w:t>this</w:t>
      </w:r>
      <w:proofErr w:type="gramEnd"/>
      <w:r>
        <w:t xml:space="preserve"> </w:t>
      </w:r>
    </w:p>
    <w:p w14:paraId="55EAC295" w14:textId="77777777" w:rsidR="002A661D" w:rsidRDefault="002A661D" w:rsidP="002A661D">
      <w:r>
        <w:t>service could be a valuable additional support for them.</w:t>
      </w:r>
    </w:p>
    <w:p w14:paraId="2A37B78E" w14:textId="77777777" w:rsidR="002A661D" w:rsidRDefault="002A661D" w:rsidP="002A661D">
      <w:r>
        <w:t>Yours sincerely,</w:t>
      </w:r>
    </w:p>
    <w:p w14:paraId="36898BDE" w14:textId="77777777" w:rsidR="002A661D" w:rsidRDefault="002A661D" w:rsidP="002A661D">
      <w:r>
        <w:t xml:space="preserve">Mohammed Shehzad </w:t>
      </w:r>
    </w:p>
    <w:p w14:paraId="55C78FD9" w14:textId="77777777" w:rsidR="002A661D" w:rsidRDefault="002A661D" w:rsidP="002A661D">
      <w:r>
        <w:t xml:space="preserve">Therapy Area Lead </w:t>
      </w:r>
      <w:proofErr w:type="spellStart"/>
      <w:r>
        <w:t>Viatris</w:t>
      </w:r>
      <w:proofErr w:type="spellEnd"/>
    </w:p>
    <w:p w14:paraId="63E66D9E" w14:textId="77777777" w:rsidR="002A661D" w:rsidRDefault="002A661D" w:rsidP="002A661D">
      <w:r>
        <w:t>UK-CRE-2024-00012 July 2024</w:t>
      </w:r>
    </w:p>
    <w:p w14:paraId="1A0834EC" w14:textId="77777777" w:rsidR="002A661D" w:rsidRDefault="002A661D" w:rsidP="002A661D">
      <w:r>
        <w:t xml:space="preserve">This email is intended for UK healthcare professionals. Please continue to report </w:t>
      </w:r>
      <w:proofErr w:type="gramStart"/>
      <w:r>
        <w:t>suspected</w:t>
      </w:r>
      <w:proofErr w:type="gramEnd"/>
      <w:r>
        <w:t xml:space="preserve"> </w:t>
      </w:r>
    </w:p>
    <w:p w14:paraId="47E2F223" w14:textId="77777777" w:rsidR="002A661D" w:rsidRDefault="002A661D" w:rsidP="002A661D">
      <w:r>
        <w:t xml:space="preserve">adverse drug reactions with any medicine or vaccine to the MHRA through the Yellow Card </w:t>
      </w:r>
    </w:p>
    <w:p w14:paraId="68700F97" w14:textId="77777777" w:rsidR="002A661D" w:rsidRDefault="002A661D" w:rsidP="002A661D">
      <w:r>
        <w:t xml:space="preserve">Scheme. It is easiest and quickest to report adverse drug reactions online via the Yellow Card </w:t>
      </w:r>
    </w:p>
    <w:p w14:paraId="2E12FCC2" w14:textId="77777777" w:rsidR="002A661D" w:rsidRDefault="002A661D" w:rsidP="002A661D">
      <w:r>
        <w:t xml:space="preserve">website: https://yellowcard.mhra.gov.uk/ or search for MHRA Yellow Card in the Google Play or </w:t>
      </w:r>
    </w:p>
    <w:p w14:paraId="29775D58" w14:textId="77777777" w:rsidR="002A661D" w:rsidRDefault="002A661D" w:rsidP="002A661D">
      <w:r>
        <w:t xml:space="preserve">Apple App Store. Alternatively, prepaid Yellow Cards for reporting are available by writing to </w:t>
      </w:r>
    </w:p>
    <w:p w14:paraId="6344BBA7" w14:textId="77777777" w:rsidR="002A661D" w:rsidRDefault="002A661D" w:rsidP="002A661D">
      <w:r>
        <w:t xml:space="preserve">FREEPOST YELLOW CARD (no other address details necessary), by emailing </w:t>
      </w:r>
    </w:p>
    <w:p w14:paraId="5EDFE8D5" w14:textId="77777777" w:rsidR="002A661D" w:rsidRDefault="002A661D" w:rsidP="002A661D">
      <w:r>
        <w:t xml:space="preserve">yellowcard@mhra.gov.uk, at the back of the British National Formulary (BNF), by telephoning the </w:t>
      </w:r>
    </w:p>
    <w:p w14:paraId="4EF41430" w14:textId="77777777" w:rsidR="002A661D" w:rsidRDefault="002A661D" w:rsidP="002A661D">
      <w:r>
        <w:t xml:space="preserve">Commission on Human Medicines (CHM) free phone line: 0800-731-6789, or by downloading and </w:t>
      </w:r>
    </w:p>
    <w:p w14:paraId="04B742FE" w14:textId="77777777" w:rsidR="002A661D" w:rsidRDefault="002A661D" w:rsidP="002A661D">
      <w:r>
        <w:t xml:space="preserve">printing a form from the Yellow Card section of the MHRA website. You can also report </w:t>
      </w:r>
      <w:proofErr w:type="gramStart"/>
      <w:r>
        <w:t>adverse</w:t>
      </w:r>
      <w:proofErr w:type="gramEnd"/>
      <w:r>
        <w:t xml:space="preserve"> </w:t>
      </w:r>
    </w:p>
    <w:p w14:paraId="4ED0FC6F" w14:textId="0591BDAE" w:rsidR="00795007" w:rsidRDefault="002A661D" w:rsidP="002A661D">
      <w:r>
        <w:t>reactions direct to the marketing authorisation holder at pv.uk@viatris.com</w:t>
      </w:r>
    </w:p>
    <w:p w14:paraId="559AE7DD" w14:textId="77777777" w:rsidR="00795007" w:rsidRDefault="00795007" w:rsidP="00C614A6"/>
    <w:p w14:paraId="2D68C28A" w14:textId="77777777" w:rsidR="00653D39" w:rsidRPr="00653D39" w:rsidRDefault="00653D39" w:rsidP="00C614A6"/>
    <w:sectPr w:rsidR="00653D39" w:rsidRPr="00653D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CCC2" w14:textId="77777777" w:rsidR="00E352AF" w:rsidRDefault="00E352AF" w:rsidP="00735F1B">
      <w:pPr>
        <w:spacing w:after="0" w:line="240" w:lineRule="auto"/>
      </w:pPr>
      <w:r>
        <w:separator/>
      </w:r>
    </w:p>
  </w:endnote>
  <w:endnote w:type="continuationSeparator" w:id="0">
    <w:p w14:paraId="15C62CEF" w14:textId="77777777" w:rsidR="00E352AF" w:rsidRDefault="00E352AF" w:rsidP="0073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75D4" w14:textId="77777777" w:rsidR="00B547C1" w:rsidRDefault="00B54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2719" w14:textId="0D750375" w:rsidR="00735F1B" w:rsidRDefault="00A76AE0">
    <w:pPr>
      <w:pStyle w:val="Footer"/>
      <w:jc w:val="right"/>
    </w:pPr>
    <w:r>
      <w:t>Information for HCP on o</w:t>
    </w:r>
    <w:r w:rsidR="00E6169F">
      <w:t>btaining supplies</w:t>
    </w:r>
    <w:r>
      <w:t xml:space="preserve"> PERT</w:t>
    </w:r>
    <w:r w:rsidR="003C67C8">
      <w:t xml:space="preserve"> issued</w:t>
    </w:r>
    <w:r w:rsidR="00735F1B">
      <w:t xml:space="preserve"> </w:t>
    </w:r>
    <w:r w:rsidR="009C0345">
      <w:t>January 2025</w:t>
    </w:r>
    <w:r w:rsidR="003C67C8">
      <w:t xml:space="preserve"> review January 2026</w:t>
    </w:r>
    <w:r w:rsidR="00735F1B">
      <w:tab/>
    </w:r>
    <w:r w:rsidR="00735F1B">
      <w:tab/>
    </w:r>
    <w:sdt>
      <w:sdtPr>
        <w:id w:val="-1700233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5F1B">
          <w:fldChar w:fldCharType="begin"/>
        </w:r>
        <w:r w:rsidR="00735F1B">
          <w:instrText xml:space="preserve"> PAGE   \* MERGEFORMAT </w:instrText>
        </w:r>
        <w:r w:rsidR="00735F1B">
          <w:fldChar w:fldCharType="separate"/>
        </w:r>
        <w:r w:rsidR="003A44AB">
          <w:rPr>
            <w:noProof/>
          </w:rPr>
          <w:t>4</w:t>
        </w:r>
        <w:r w:rsidR="00735F1B">
          <w:rPr>
            <w:noProof/>
          </w:rPr>
          <w:fldChar w:fldCharType="end"/>
        </w:r>
      </w:sdtContent>
    </w:sdt>
  </w:p>
  <w:p w14:paraId="1C01A7B6" w14:textId="77777777" w:rsidR="00735F1B" w:rsidRDefault="00735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1E90" w14:textId="77777777" w:rsidR="00B547C1" w:rsidRDefault="00B5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E207" w14:textId="77777777" w:rsidR="00E352AF" w:rsidRDefault="00E352AF" w:rsidP="00735F1B">
      <w:pPr>
        <w:spacing w:after="0" w:line="240" w:lineRule="auto"/>
      </w:pPr>
      <w:r>
        <w:separator/>
      </w:r>
    </w:p>
  </w:footnote>
  <w:footnote w:type="continuationSeparator" w:id="0">
    <w:p w14:paraId="64BC4323" w14:textId="77777777" w:rsidR="00E352AF" w:rsidRDefault="00E352AF" w:rsidP="0073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20C2" w14:textId="77777777" w:rsidR="00B547C1" w:rsidRDefault="00B54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F126" w14:textId="782D10C6" w:rsidR="00735F1B" w:rsidRDefault="00735F1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4799" w14:textId="77777777" w:rsidR="00B547C1" w:rsidRDefault="00B54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3EF"/>
    <w:multiLevelType w:val="hybridMultilevel"/>
    <w:tmpl w:val="48F09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050"/>
    <w:multiLevelType w:val="hybridMultilevel"/>
    <w:tmpl w:val="47D4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3A2C"/>
    <w:multiLevelType w:val="hybridMultilevel"/>
    <w:tmpl w:val="EDDE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7C87"/>
    <w:multiLevelType w:val="hybridMultilevel"/>
    <w:tmpl w:val="F9F0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0B09"/>
    <w:multiLevelType w:val="hybridMultilevel"/>
    <w:tmpl w:val="0DDA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D484E"/>
    <w:multiLevelType w:val="hybridMultilevel"/>
    <w:tmpl w:val="126A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1DB"/>
    <w:multiLevelType w:val="hybridMultilevel"/>
    <w:tmpl w:val="C93C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5566"/>
    <w:multiLevelType w:val="hybridMultilevel"/>
    <w:tmpl w:val="F6A00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34CF"/>
    <w:multiLevelType w:val="hybridMultilevel"/>
    <w:tmpl w:val="4A36662C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560530251">
    <w:abstractNumId w:val="7"/>
  </w:num>
  <w:num w:numId="2" w16cid:durableId="1138491540">
    <w:abstractNumId w:val="3"/>
  </w:num>
  <w:num w:numId="3" w16cid:durableId="2138524348">
    <w:abstractNumId w:val="2"/>
  </w:num>
  <w:num w:numId="4" w16cid:durableId="1524048396">
    <w:abstractNumId w:val="4"/>
  </w:num>
  <w:num w:numId="5" w16cid:durableId="1454590887">
    <w:abstractNumId w:val="0"/>
  </w:num>
  <w:num w:numId="6" w16cid:durableId="1634019563">
    <w:abstractNumId w:val="8"/>
  </w:num>
  <w:num w:numId="7" w16cid:durableId="1463769515">
    <w:abstractNumId w:val="5"/>
  </w:num>
  <w:num w:numId="8" w16cid:durableId="1308122642">
    <w:abstractNumId w:val="6"/>
  </w:num>
  <w:num w:numId="9" w16cid:durableId="125123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C8"/>
    <w:rsid w:val="00011440"/>
    <w:rsid w:val="00017B28"/>
    <w:rsid w:val="0003491A"/>
    <w:rsid w:val="00035A9F"/>
    <w:rsid w:val="00064427"/>
    <w:rsid w:val="00093AC5"/>
    <w:rsid w:val="000B13DA"/>
    <w:rsid w:val="00110F92"/>
    <w:rsid w:val="00183E98"/>
    <w:rsid w:val="00185FF9"/>
    <w:rsid w:val="001A1D0B"/>
    <w:rsid w:val="001B7211"/>
    <w:rsid w:val="002A31A6"/>
    <w:rsid w:val="002A661D"/>
    <w:rsid w:val="002E13A4"/>
    <w:rsid w:val="00365620"/>
    <w:rsid w:val="00375BDD"/>
    <w:rsid w:val="003A44AB"/>
    <w:rsid w:val="003A4D03"/>
    <w:rsid w:val="003B7367"/>
    <w:rsid w:val="003C1A51"/>
    <w:rsid w:val="003C67C8"/>
    <w:rsid w:val="003D7957"/>
    <w:rsid w:val="003F40C5"/>
    <w:rsid w:val="00410832"/>
    <w:rsid w:val="004269F5"/>
    <w:rsid w:val="00494491"/>
    <w:rsid w:val="005112DA"/>
    <w:rsid w:val="00523D2D"/>
    <w:rsid w:val="005C754A"/>
    <w:rsid w:val="006157CE"/>
    <w:rsid w:val="00653D39"/>
    <w:rsid w:val="00735F1B"/>
    <w:rsid w:val="007843C8"/>
    <w:rsid w:val="00793647"/>
    <w:rsid w:val="00795007"/>
    <w:rsid w:val="007E59E8"/>
    <w:rsid w:val="008A37E8"/>
    <w:rsid w:val="008C07AA"/>
    <w:rsid w:val="008C11E8"/>
    <w:rsid w:val="008D1729"/>
    <w:rsid w:val="00941D44"/>
    <w:rsid w:val="00964812"/>
    <w:rsid w:val="009C0345"/>
    <w:rsid w:val="009F0F25"/>
    <w:rsid w:val="009F7EE9"/>
    <w:rsid w:val="00A10CDA"/>
    <w:rsid w:val="00A31D0F"/>
    <w:rsid w:val="00A511F9"/>
    <w:rsid w:val="00A76AE0"/>
    <w:rsid w:val="00AC47F8"/>
    <w:rsid w:val="00AD42DD"/>
    <w:rsid w:val="00B547C1"/>
    <w:rsid w:val="00C11BC7"/>
    <w:rsid w:val="00C614A6"/>
    <w:rsid w:val="00C83284"/>
    <w:rsid w:val="00CE03D2"/>
    <w:rsid w:val="00CE3A71"/>
    <w:rsid w:val="00E352AF"/>
    <w:rsid w:val="00E402A5"/>
    <w:rsid w:val="00E6169F"/>
    <w:rsid w:val="00EA6AC5"/>
    <w:rsid w:val="00EA71E8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3F181"/>
  <w15:chartTrackingRefBased/>
  <w15:docId w15:val="{3249E87A-CA17-49C2-93DB-DCC7907F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7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7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1B"/>
  </w:style>
  <w:style w:type="paragraph" w:styleId="Footer">
    <w:name w:val="footer"/>
    <w:basedOn w:val="Normal"/>
    <w:link w:val="FooterChar"/>
    <w:uiPriority w:val="99"/>
    <w:unhideWhenUsed/>
    <w:rsid w:val="0073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1B"/>
  </w:style>
  <w:style w:type="character" w:styleId="CommentReference">
    <w:name w:val="annotation reference"/>
    <w:basedOn w:val="DefaultParagraphFont"/>
    <w:uiPriority w:val="99"/>
    <w:semiHidden/>
    <w:unhideWhenUsed/>
    <w:rsid w:val="000B1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5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3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B7367"/>
    <w:rPr>
      <w:rFonts w:ascii="Times New Roman" w:eastAsiaTheme="minorEastAsia" w:hAnsi="Times New Roman" w:cs="Times New Roman"/>
      <w:kern w:val="0"/>
      <w:lang w:val="en-US" w:eastAsia="zh-CN"/>
      <w14:ligatures w14:val="none"/>
    </w:rPr>
  </w:style>
  <w:style w:type="paragraph" w:styleId="NoSpacing">
    <w:name w:val="No Spacing"/>
    <w:link w:val="NoSpacingChar"/>
    <w:uiPriority w:val="1"/>
    <w:qFormat/>
    <w:rsid w:val="003B7367"/>
    <w:pPr>
      <w:spacing w:after="0" w:line="240" w:lineRule="auto"/>
    </w:pPr>
    <w:rPr>
      <w:rFonts w:ascii="Times New Roman" w:eastAsiaTheme="minorEastAsia" w:hAnsi="Times New Roman" w:cs="Times New Roman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reon.co.uk/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ps.nhs.uk/articles/prescribing-and-ordering-available-pancreatic-enzyme-replacement-therapies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ps.nhs.uk/articles/using-unlicensed-medicin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colnshire-pacef.nhs.uk/new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pe.org.uk/our-news/medicine-supply-notification-pancreatic-enzyme-replacement-therapy-pert/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hyperlink" Target="https://www.cas.mhra.gov.uk/ViewandAcknowledgment/ViewAlert.aspx?AlertID=10325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as.mhra.gov.uk/ViewandAcknowledgment/ViewAlert.aspx?AlertID=103260" TargetMode="External"/><Relationship Id="rId14" Type="http://schemas.openxmlformats.org/officeDocument/2006/relationships/hyperlink" Target="mailto:UKcustomer.services@viatris.co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D5E3F2AD73408B8770B8ED646E13" ma:contentTypeVersion="18" ma:contentTypeDescription="Create a new document." ma:contentTypeScope="" ma:versionID="1c77fe32fa330851e36300952da262e3">
  <xsd:schema xmlns:xsd="http://www.w3.org/2001/XMLSchema" xmlns:xs="http://www.w3.org/2001/XMLSchema" xmlns:p="http://schemas.microsoft.com/office/2006/metadata/properties" xmlns:ns2="87ad74db-9930-44d4-bd28-1060d8d5079c" xmlns:ns3="0eb3c25d-42a9-4315-958d-be7b69d96b18" targetNamespace="http://schemas.microsoft.com/office/2006/metadata/properties" ma:root="true" ma:fieldsID="f6c4d5e0e3d3b842e1bae84ef412e8fe" ns2:_="" ns3:_="">
    <xsd:import namespace="87ad74db-9930-44d4-bd28-1060d8d5079c"/>
    <xsd:import namespace="0eb3c25d-42a9-4315-958d-be7b69d9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74db-9930-44d4-bd28-1060d8d5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428f93-caba-4eae-a083-55b189e44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c25d-42a9-4315-958d-be7b69d96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ffae4-a070-43d0-b27c-a224ae1ef286}" ma:internalName="TaxCatchAll" ma:showField="CatchAllData" ma:web="0eb3c25d-42a9-4315-958d-be7b69d9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3c25d-42a9-4315-958d-be7b69d96b18" xsi:nil="true"/>
    <lcf76f155ced4ddcb4097134ff3c332f xmlns="87ad74db-9930-44d4-bd28-1060d8d50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A14E39-0164-476B-9BA4-9BABECC60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DD27B-ED0E-4BF2-9E9E-9435800343EF}"/>
</file>

<file path=customXml/itemProps3.xml><?xml version="1.0" encoding="utf-8"?>
<ds:datastoreItem xmlns:ds="http://schemas.openxmlformats.org/officeDocument/2006/customXml" ds:itemID="{F2F96F4F-0020-477A-B9ED-1BD0F830CFCE}"/>
</file>

<file path=customXml/itemProps4.xml><?xml version="1.0" encoding="utf-8"?>
<ds:datastoreItem xmlns:ds="http://schemas.openxmlformats.org/officeDocument/2006/customXml" ds:itemID="{9BD93D3F-B207-46EE-A6A9-D84F44876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Cathy (NHS LINCOLNSHIRE ICB - 71E)</dc:creator>
  <cp:keywords/>
  <dc:description/>
  <cp:lastModifiedBy>OGUNGBESAN, Teresa (NHS LINCOLNSHIRE ICB - 71E)</cp:lastModifiedBy>
  <cp:revision>2</cp:revision>
  <dcterms:created xsi:type="dcterms:W3CDTF">2025-02-04T09:30:00Z</dcterms:created>
  <dcterms:modified xsi:type="dcterms:W3CDTF">2025-02-04T09:30:00Z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0x0101000193D5E3F2AD73408B8770B8ED646E13</vt:lpwstr>
  </property>
</Properties>
</file>