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D46D3" w14:textId="50755210" w:rsidR="00D8498F" w:rsidRDefault="00D8498F" w:rsidP="001316A0">
      <w:pPr>
        <w:pStyle w:val="CPE-SectionTitle"/>
        <w:ind w:right="-342"/>
      </w:pPr>
      <w:r>
        <w:t>Report of the Committee for April 202</w:t>
      </w:r>
      <w:r w:rsidR="009926E1">
        <w:t>5</w:t>
      </w:r>
      <w:r>
        <w:t xml:space="preserve"> to March 202</w:t>
      </w:r>
      <w:r w:rsidR="009926E1">
        <w:t>6</w:t>
      </w:r>
    </w:p>
    <w:sdt>
      <w:sdtPr>
        <w:rPr>
          <w:rFonts w:ascii="DM Sans" w:eastAsia="Calibri" w:hAnsi="DM Sans" w:cs="Times New Roman"/>
          <w:color w:val="0072CE"/>
          <w:sz w:val="22"/>
          <w:szCs w:val="22"/>
          <w:lang w:eastAsia="en-US"/>
        </w:rPr>
        <w:id w:val="442034755"/>
        <w:docPartObj>
          <w:docPartGallery w:val="Table of Contents"/>
          <w:docPartUnique/>
        </w:docPartObj>
      </w:sdtPr>
      <w:sdtEndPr>
        <w:rPr>
          <w:b/>
          <w:bCs/>
        </w:rPr>
      </w:sdtEndPr>
      <w:sdtContent>
        <w:p w14:paraId="424260E8" w14:textId="77777777" w:rsidR="00AC53C1" w:rsidRDefault="00AC53C1">
          <w:pPr>
            <w:pStyle w:val="TOCHeading"/>
          </w:pPr>
        </w:p>
        <w:p w14:paraId="35FFC3B7" w14:textId="77777777" w:rsidR="00AC53C1" w:rsidRDefault="00AC53C1">
          <w:pPr>
            <w:spacing w:before="0" w:after="0" w:line="240" w:lineRule="auto"/>
            <w:rPr>
              <w:rFonts w:asciiTheme="majorHAnsi" w:eastAsiaTheme="majorEastAsia" w:hAnsiTheme="majorHAnsi" w:cstheme="majorBidi"/>
              <w:color w:val="EA3C00" w:themeColor="accent1" w:themeShade="BF"/>
              <w:sz w:val="36"/>
              <w:szCs w:val="36"/>
              <w:lang w:eastAsia="en-GB"/>
            </w:rPr>
          </w:pPr>
          <w:r>
            <w:br w:type="page"/>
          </w:r>
        </w:p>
        <w:p w14:paraId="1862BA5D" w14:textId="77777777" w:rsidR="00BB2913" w:rsidRPr="00C950E8" w:rsidRDefault="00BB2913" w:rsidP="00BB2913">
          <w:pPr>
            <w:pStyle w:val="Heading1"/>
          </w:pPr>
          <w:bookmarkStart w:id="0" w:name="_Toc235605753"/>
          <w:r>
            <w:lastRenderedPageBreak/>
            <w:t>I</w:t>
          </w:r>
          <w:r w:rsidRPr="00C950E8">
            <w:t>NTRODUCTION</w:t>
          </w:r>
          <w:bookmarkEnd w:id="0"/>
        </w:p>
        <w:p w14:paraId="1E9446CC" w14:textId="77777777" w:rsidR="00BB2913" w:rsidRPr="00C950E8" w:rsidRDefault="00BB2913" w:rsidP="00BB2913">
          <w:pPr>
            <w:pStyle w:val="ListParagraph"/>
            <w:spacing w:after="0" w:line="240" w:lineRule="auto"/>
            <w:ind w:left="360"/>
            <w:rPr>
              <w:rFonts w:cstheme="minorHAnsi"/>
              <w:b/>
            </w:rPr>
          </w:pPr>
        </w:p>
        <w:p w14:paraId="396CBEC0" w14:textId="77777777" w:rsidR="00BB2913" w:rsidRDefault="00BB2913" w:rsidP="00BB2913">
          <w:pPr>
            <w:jc w:val="both"/>
          </w:pPr>
          <w:r w:rsidRPr="00C950E8">
            <w:t>This report provide</w:t>
          </w:r>
          <w:r>
            <w:t>s</w:t>
          </w:r>
          <w:r w:rsidRPr="00C950E8">
            <w:t xml:space="preserve"> details of the work undertaken by Community Pharmacy Lincolnshire during the period </w:t>
          </w:r>
          <w:r>
            <w:t>1</w:t>
          </w:r>
          <w:r w:rsidRPr="004F2B62">
            <w:rPr>
              <w:vertAlign w:val="superscript"/>
            </w:rPr>
            <w:t>st</w:t>
          </w:r>
          <w:r>
            <w:t xml:space="preserve"> April 2025 to 31</w:t>
          </w:r>
          <w:r w:rsidRPr="004F2B62">
            <w:rPr>
              <w:vertAlign w:val="superscript"/>
            </w:rPr>
            <w:t>st</w:t>
          </w:r>
          <w:r>
            <w:t xml:space="preserve"> March 2026.</w:t>
          </w:r>
        </w:p>
        <w:p w14:paraId="1BDE9FE6" w14:textId="77777777" w:rsidR="00BB2913" w:rsidRPr="00C950E8" w:rsidRDefault="00BB2913" w:rsidP="00BB2913">
          <w:pPr>
            <w:jc w:val="both"/>
          </w:pPr>
          <w:r w:rsidRPr="00C950E8">
            <w:t>Community Pharmacy Lincolnshire is the Local Pharmaceutical Committee</w:t>
          </w:r>
          <w:r>
            <w:t xml:space="preserve">, which is </w:t>
          </w:r>
          <w:r w:rsidRPr="00C950E8">
            <w:t xml:space="preserve">the representative statutory body for all Community Pharmacy contractors in the Lincolnshire area.  The committee works with the ICS and other key healthcare stakeholders including local councils and other organisations, as necessary, to ensure that the provision of pharmaceutical services continues to be an integral part of Health and Social Care in the county and that community pharmacy is truly represented.  </w:t>
          </w:r>
        </w:p>
        <w:p w14:paraId="46A8ED5B" w14:textId="77777777" w:rsidR="00BB2913" w:rsidRDefault="00BB2913" w:rsidP="00BB2913">
          <w:pPr>
            <w:jc w:val="both"/>
          </w:pPr>
          <w:r w:rsidRPr="00C950E8">
            <w:t>This report outlines how the Committee have complied with their duties, the work completed during the course of 20</w:t>
          </w:r>
          <w:r>
            <w:t>25/26 a</w:t>
          </w:r>
          <w:r w:rsidRPr="00C950E8">
            <w:t>nd the priority areas of focus for 2</w:t>
          </w:r>
          <w:r>
            <w:t>026/27.</w:t>
          </w:r>
        </w:p>
        <w:p w14:paraId="59A69BBE" w14:textId="69078DC8" w:rsidR="00BB2913" w:rsidRDefault="00BB2913" w:rsidP="00BB2913">
          <w:pPr>
            <w:jc w:val="both"/>
          </w:pPr>
          <w:r>
            <w:t xml:space="preserve">An Executive Summary is included from pages </w:t>
          </w:r>
          <w:r w:rsidR="00A267E7">
            <w:t>2-5</w:t>
          </w:r>
          <w:r>
            <w:t xml:space="preserve"> of the report.</w:t>
          </w:r>
        </w:p>
        <w:p w14:paraId="67B1A023" w14:textId="77777777" w:rsidR="00BB2913" w:rsidRDefault="00BB2913" w:rsidP="00BB2913">
          <w:pPr>
            <w:spacing w:before="0" w:after="0" w:line="240" w:lineRule="auto"/>
            <w:rPr>
              <w:rFonts w:asciiTheme="majorHAnsi" w:eastAsiaTheme="majorEastAsia" w:hAnsiTheme="majorHAnsi" w:cstheme="majorBidi"/>
              <w:color w:val="EA3C00" w:themeColor="accent1" w:themeShade="BF"/>
              <w:sz w:val="36"/>
              <w:szCs w:val="36"/>
              <w:lang w:eastAsia="en-GB"/>
            </w:rPr>
          </w:pPr>
          <w:r>
            <w:br w:type="page"/>
          </w:r>
        </w:p>
        <w:p w14:paraId="24594FEF" w14:textId="77777777" w:rsidR="00BB2913" w:rsidRPr="004B7EDE" w:rsidRDefault="00BB2913" w:rsidP="00BB2913">
          <w:pPr>
            <w:pStyle w:val="Heading1"/>
          </w:pPr>
          <w:bookmarkStart w:id="1" w:name="_Toc235605754"/>
          <w:r>
            <w:lastRenderedPageBreak/>
            <w:t>EXECUTIVE SUMMARY</w:t>
          </w:r>
          <w:bookmarkEnd w:id="1"/>
        </w:p>
        <w:p w14:paraId="115C48E9" w14:textId="1FD9F02F" w:rsidR="00BB2913" w:rsidRDefault="00BB2913" w:rsidP="00BB2913">
          <w:pPr>
            <w:spacing w:after="240"/>
          </w:pPr>
          <w:r w:rsidRPr="004B7EDE">
            <w:t>Community Pharmacy Lincolnshire (CPL) continued to represent and support community pharmacy contractors across Lincolnshire throughout 2025/26, working to ensure that pharmacy remains an integral part of health and social care delivery across the county. Th</w:t>
          </w:r>
          <w:r w:rsidR="00A267E7">
            <w:t>is</w:t>
          </w:r>
          <w:r w:rsidRPr="004B7EDE">
            <w:t xml:space="preserve"> </w:t>
          </w:r>
          <w:r w:rsidR="00A267E7">
            <w:t>executive summary</w:t>
          </w:r>
          <w:r w:rsidRPr="004B7EDE">
            <w:t xml:space="preserve"> highlights strong governance, financial stewardship, extensive stakeholder engagement, service development activity, and continued advocacy on behalf of contractors.</w:t>
          </w:r>
        </w:p>
        <w:p w14:paraId="1C65D841" w14:textId="77777777" w:rsidR="00BB2913" w:rsidRDefault="00BB2913" w:rsidP="00BB2913">
          <w:pPr>
            <w:pStyle w:val="Heading2"/>
            <w:spacing w:after="120"/>
          </w:pPr>
          <w:bookmarkStart w:id="2" w:name="_Toc235605755"/>
          <w:r w:rsidRPr="004B7EDE">
            <w:t>Key Achievements During 2025/26</w:t>
          </w:r>
          <w:bookmarkEnd w:id="2"/>
        </w:p>
        <w:p w14:paraId="0A2605A4" w14:textId="77777777" w:rsidR="00BB2913" w:rsidRPr="0013070B" w:rsidRDefault="00BB2913" w:rsidP="00BB2913">
          <w:pPr>
            <w:rPr>
              <w:b/>
              <w:bCs/>
            </w:rPr>
          </w:pPr>
          <w:r w:rsidRPr="0013070B">
            <w:rPr>
              <w:b/>
              <w:bCs/>
            </w:rPr>
            <w:t>Strategic Influence and System Leadership</w:t>
          </w:r>
        </w:p>
        <w:p w14:paraId="6FB317C0" w14:textId="77777777" w:rsidR="00BB2913" w:rsidRPr="004B7EDE" w:rsidRDefault="00BB2913" w:rsidP="00BB2913">
          <w:r>
            <w:t>Despite significant disruption caused by the restructuring of Integrated Care Boards (ICBs) into a Derbyshire, Lincolnshire and Nottinghamshire cluster, CPL maintained a strong presence across health system governance structures. Representation was retained on numerous strategic boards, commissioning groups, prescribing forums and national pharmacy bodies, ensuring that the voice of community pharmacy was heard in key decision-making processes.</w:t>
          </w:r>
        </w:p>
        <w:p w14:paraId="44A32346" w14:textId="77777777" w:rsidR="00BB2913" w:rsidRPr="004B7EDE" w:rsidRDefault="00BB2913" w:rsidP="00BB2913">
          <w:r>
            <w:t>A major focus for CPL was the continued development of collaborative working across the </w:t>
          </w:r>
          <w:r w:rsidRPr="397BE1D9">
            <w:rPr>
              <w:b/>
              <w:bCs/>
            </w:rPr>
            <w:t xml:space="preserve">four pillars of primary care - </w:t>
          </w:r>
          <w:r>
            <w:t>community pharmacy, general practice, dentistry and optometry - to strengthen primary care influence and improve patient access to services.</w:t>
          </w:r>
        </w:p>
        <w:p w14:paraId="418D1E74" w14:textId="77777777" w:rsidR="00BB2913" w:rsidRPr="0013070B" w:rsidRDefault="00BB2913" w:rsidP="00BB2913">
          <w:pPr>
            <w:rPr>
              <w:b/>
              <w:bCs/>
            </w:rPr>
          </w:pPr>
          <w:r w:rsidRPr="0013070B">
            <w:rPr>
              <w:b/>
              <w:bCs/>
            </w:rPr>
            <w:t>Workforce Development and Funding Opportunities</w:t>
          </w:r>
        </w:p>
        <w:p w14:paraId="5DD622CD" w14:textId="77777777" w:rsidR="00BB2913" w:rsidRPr="004B7EDE" w:rsidRDefault="00BB2913" w:rsidP="00BB2913">
          <w:r w:rsidRPr="004B7EDE">
            <w:t>CPL secured and administered external funding to support workforce development, including:</w:t>
          </w:r>
        </w:p>
        <w:p w14:paraId="7B020A6E" w14:textId="77777777" w:rsidR="00BB2913" w:rsidRPr="004B7EDE" w:rsidRDefault="00BB2913" w:rsidP="00BB2913">
          <w:pPr>
            <w:numPr>
              <w:ilvl w:val="0"/>
              <w:numId w:val="38"/>
            </w:numPr>
            <w:spacing w:before="0" w:after="120" w:line="278" w:lineRule="auto"/>
            <w:ind w:left="714" w:hanging="357"/>
          </w:pPr>
          <w:r>
            <w:t xml:space="preserve">Support for pharmacists undertaking Independent Prescriber training through a Lincolnshire </w:t>
          </w:r>
          <w:r w:rsidRPr="1A46C6D4">
            <w:rPr>
              <w:b/>
              <w:bCs/>
            </w:rPr>
            <w:t>Teach and Treat</w:t>
          </w:r>
          <w:r>
            <w:t> programme.</w:t>
          </w:r>
        </w:p>
        <w:p w14:paraId="185716C0" w14:textId="77777777" w:rsidR="00BB2913" w:rsidRPr="004B7EDE" w:rsidRDefault="00BB2913" w:rsidP="00BB2913">
          <w:pPr>
            <w:numPr>
              <w:ilvl w:val="0"/>
              <w:numId w:val="38"/>
            </w:numPr>
            <w:spacing w:before="0" w:after="120" w:line="278" w:lineRule="auto"/>
            <w:ind w:left="714" w:hanging="357"/>
          </w:pPr>
          <w:r w:rsidRPr="004B7EDE">
            <w:t>Funding for Accuracy Checking Pharmacy Technician (ACPT) training.</w:t>
          </w:r>
        </w:p>
        <w:p w14:paraId="60106FBB" w14:textId="77777777" w:rsidR="00BB2913" w:rsidRPr="004B7EDE" w:rsidRDefault="00BB2913" w:rsidP="00BB2913">
          <w:pPr>
            <w:numPr>
              <w:ilvl w:val="0"/>
              <w:numId w:val="38"/>
            </w:numPr>
            <w:spacing w:before="0" w:after="120" w:line="278" w:lineRule="auto"/>
            <w:ind w:left="714" w:hanging="357"/>
          </w:pPr>
          <w:r w:rsidRPr="004B7EDE">
            <w:t>Continued lobbying for future investment in workforce development across the region.</w:t>
          </w:r>
        </w:p>
        <w:p w14:paraId="719B4AAC" w14:textId="77777777" w:rsidR="00BB2913" w:rsidRPr="004B7EDE" w:rsidRDefault="00BB2913" w:rsidP="00BB2913">
          <w:r w:rsidRPr="004B7EDE">
            <w:t>Three pharmacists achieved Independent Prescriber status during the year</w:t>
          </w:r>
          <w:r>
            <w:t xml:space="preserve"> via the Teach and Treat program, with the remaining seven supported candidates continuing their journeys to IP status in 2026/27</w:t>
          </w:r>
          <w:r w:rsidRPr="004B7EDE">
            <w:t>, helping strengthen future clinical service delivery capacity within Lincolnshire.</w:t>
          </w:r>
        </w:p>
        <w:p w14:paraId="6D8C9E58" w14:textId="77777777" w:rsidR="00BB2913" w:rsidRPr="0013070B" w:rsidRDefault="00BB2913" w:rsidP="00BB2913">
          <w:pPr>
            <w:rPr>
              <w:b/>
              <w:bCs/>
            </w:rPr>
          </w:pPr>
          <w:r w:rsidRPr="0013070B">
            <w:rPr>
              <w:b/>
              <w:bCs/>
            </w:rPr>
            <w:lastRenderedPageBreak/>
            <w:t>Service Development and Contractor Support</w:t>
          </w:r>
        </w:p>
        <w:p w14:paraId="46A38B88" w14:textId="77777777" w:rsidR="00BB2913" w:rsidRPr="004B7EDE" w:rsidRDefault="00BB2913" w:rsidP="00BB2913">
          <w:r w:rsidRPr="004B7EDE">
            <w:t>CPL continued to support contractors in delivering and expanding nationally commissioned clinical services, particularly:</w:t>
          </w:r>
        </w:p>
        <w:p w14:paraId="0B2CBA19" w14:textId="77777777" w:rsidR="00BB2913" w:rsidRPr="004B7EDE" w:rsidRDefault="00BB2913" w:rsidP="00A2162D">
          <w:pPr>
            <w:numPr>
              <w:ilvl w:val="0"/>
              <w:numId w:val="39"/>
            </w:numPr>
            <w:spacing w:before="0" w:after="120" w:line="278" w:lineRule="auto"/>
            <w:ind w:left="714" w:hanging="357"/>
            <w:contextualSpacing/>
          </w:pPr>
          <w:r w:rsidRPr="004B7EDE">
            <w:t>Pharmacy First</w:t>
          </w:r>
        </w:p>
        <w:p w14:paraId="4DEC14D1" w14:textId="77777777" w:rsidR="00BB2913" w:rsidRPr="004B7EDE" w:rsidRDefault="00BB2913" w:rsidP="00A2162D">
          <w:pPr>
            <w:numPr>
              <w:ilvl w:val="0"/>
              <w:numId w:val="39"/>
            </w:numPr>
            <w:spacing w:before="0" w:after="120" w:line="278" w:lineRule="auto"/>
            <w:ind w:left="714" w:hanging="357"/>
            <w:contextualSpacing/>
          </w:pPr>
          <w:r w:rsidRPr="004B7EDE">
            <w:t>Hypertension Case Finding</w:t>
          </w:r>
        </w:p>
        <w:p w14:paraId="74E7778E" w14:textId="77777777" w:rsidR="00BB2913" w:rsidRPr="004B7EDE" w:rsidRDefault="00BB2913" w:rsidP="00A2162D">
          <w:pPr>
            <w:numPr>
              <w:ilvl w:val="0"/>
              <w:numId w:val="39"/>
            </w:numPr>
            <w:spacing w:before="0" w:after="120" w:line="278" w:lineRule="auto"/>
            <w:ind w:left="714" w:hanging="357"/>
            <w:contextualSpacing/>
          </w:pPr>
          <w:r w:rsidRPr="004B7EDE">
            <w:t>Pharmacy Contraception Service</w:t>
          </w:r>
        </w:p>
        <w:p w14:paraId="6EE2766C" w14:textId="77777777" w:rsidR="00BB2913" w:rsidRPr="004B7EDE" w:rsidRDefault="00BB2913" w:rsidP="00BB2913">
          <w:r w:rsidRPr="004B7EDE">
            <w:t>The Services Implementation and Support Lead worked directly with practices and pharmacies to increase referrals into community pharmacy services and improve integration with GP systems.</w:t>
          </w:r>
        </w:p>
        <w:p w14:paraId="00E6068C" w14:textId="77777777" w:rsidR="00BB2913" w:rsidRPr="0013070B" w:rsidRDefault="00BB2913" w:rsidP="00BB2913">
          <w:pPr>
            <w:rPr>
              <w:b/>
              <w:bCs/>
            </w:rPr>
          </w:pPr>
          <w:r w:rsidRPr="0013070B">
            <w:rPr>
              <w:b/>
              <w:bCs/>
            </w:rPr>
            <w:t>Public Awareness and Engagement</w:t>
          </w:r>
        </w:p>
        <w:p w14:paraId="1395DF56" w14:textId="77777777" w:rsidR="00BB2913" w:rsidRPr="004B7EDE" w:rsidRDefault="00BB2913" w:rsidP="00BB2913">
          <w:r w:rsidRPr="004B7EDE">
            <w:t>A significant public engagement programme was delivered using external funding. Promotional campaigns for Pharmacy First, hypertension checks and contraception services were distributed widely across:</w:t>
          </w:r>
        </w:p>
        <w:p w14:paraId="77A59BBD" w14:textId="77777777" w:rsidR="00BB2913" w:rsidRPr="004B7EDE" w:rsidRDefault="00BB2913" w:rsidP="00A2162D">
          <w:pPr>
            <w:numPr>
              <w:ilvl w:val="0"/>
              <w:numId w:val="40"/>
            </w:numPr>
            <w:spacing w:before="0" w:after="40" w:line="278" w:lineRule="auto"/>
            <w:contextualSpacing/>
          </w:pPr>
          <w:r w:rsidRPr="004B7EDE">
            <w:t>Dental and optometry practices</w:t>
          </w:r>
        </w:p>
        <w:p w14:paraId="2754A187" w14:textId="77777777" w:rsidR="00BB2913" w:rsidRPr="004B7EDE" w:rsidRDefault="00BB2913" w:rsidP="00A2162D">
          <w:pPr>
            <w:numPr>
              <w:ilvl w:val="0"/>
              <w:numId w:val="40"/>
            </w:numPr>
            <w:spacing w:before="0" w:after="40" w:line="278" w:lineRule="auto"/>
            <w:contextualSpacing/>
          </w:pPr>
          <w:r w:rsidRPr="004B7EDE">
            <w:t>Colleges and academies</w:t>
          </w:r>
        </w:p>
        <w:p w14:paraId="74C57DA6" w14:textId="77777777" w:rsidR="00BB2913" w:rsidRPr="004B7EDE" w:rsidRDefault="00BB2913" w:rsidP="00A2162D">
          <w:pPr>
            <w:numPr>
              <w:ilvl w:val="0"/>
              <w:numId w:val="40"/>
            </w:numPr>
            <w:spacing w:before="0" w:after="40" w:line="278" w:lineRule="auto"/>
            <w:contextualSpacing/>
          </w:pPr>
          <w:r w:rsidRPr="004B7EDE">
            <w:t>Children’s centres</w:t>
          </w:r>
        </w:p>
        <w:p w14:paraId="57723FB1" w14:textId="77777777" w:rsidR="00BB2913" w:rsidRPr="004B7EDE" w:rsidRDefault="00BB2913" w:rsidP="00A2162D">
          <w:pPr>
            <w:numPr>
              <w:ilvl w:val="0"/>
              <w:numId w:val="40"/>
            </w:numPr>
            <w:spacing w:before="0" w:after="40" w:line="278" w:lineRule="auto"/>
            <w:contextualSpacing/>
          </w:pPr>
          <w:r w:rsidRPr="004B7EDE">
            <w:t>Holiday parks</w:t>
          </w:r>
        </w:p>
        <w:p w14:paraId="550242D7" w14:textId="77777777" w:rsidR="00BB2913" w:rsidRPr="004B7EDE" w:rsidRDefault="00BB2913" w:rsidP="00A2162D">
          <w:pPr>
            <w:numPr>
              <w:ilvl w:val="0"/>
              <w:numId w:val="40"/>
            </w:numPr>
            <w:spacing w:before="0" w:after="40" w:line="278" w:lineRule="auto"/>
            <w:ind w:left="714" w:hanging="357"/>
            <w:contextualSpacing/>
          </w:pPr>
          <w:r w:rsidRPr="004B7EDE">
            <w:t>Citizens Advice services</w:t>
          </w:r>
        </w:p>
        <w:p w14:paraId="52CB0E44" w14:textId="77777777" w:rsidR="00BB2913" w:rsidRPr="004B7EDE" w:rsidRDefault="00BB2913" w:rsidP="00A2162D">
          <w:pPr>
            <w:numPr>
              <w:ilvl w:val="0"/>
              <w:numId w:val="40"/>
            </w:numPr>
            <w:spacing w:before="0" w:after="40" w:line="278" w:lineRule="auto"/>
            <w:contextualSpacing/>
          </w:pPr>
          <w:r w:rsidRPr="004B7EDE">
            <w:t>Armed Forces networks</w:t>
          </w:r>
        </w:p>
        <w:p w14:paraId="52EF3093" w14:textId="77777777" w:rsidR="00BB2913" w:rsidRPr="004B7EDE" w:rsidRDefault="00BB2913" w:rsidP="00BB2913">
          <w:r w:rsidRPr="004B7EDE">
            <w:t>The work was undertaken in partnership with Healthwatch Lincolnshire and the Integrated Care System, helping increase public awareness and utilisation of pharmacy services.</w:t>
          </w:r>
        </w:p>
        <w:p w14:paraId="3D276A7E" w14:textId="77777777" w:rsidR="00BB2913" w:rsidRPr="0013070B" w:rsidRDefault="00BB2913" w:rsidP="00BB2913">
          <w:pPr>
            <w:rPr>
              <w:b/>
              <w:bCs/>
            </w:rPr>
          </w:pPr>
          <w:r w:rsidRPr="0013070B">
            <w:rPr>
              <w:b/>
              <w:bCs/>
            </w:rPr>
            <w:t>Hypertension Pilot Success</w:t>
          </w:r>
        </w:p>
        <w:p w14:paraId="2C2D3D9D" w14:textId="77777777" w:rsidR="00BB2913" w:rsidRPr="00A938DC" w:rsidRDefault="00BB2913" w:rsidP="00BB2913">
          <w:pPr>
            <w:rPr>
              <w:color w:val="0072CE" w:themeColor="accent4"/>
            </w:rPr>
          </w:pPr>
          <w:r w:rsidRPr="004B7EDE">
            <w:t xml:space="preserve">CPL played a key role in an innovative cross-sector hypertension pilot involving dental and </w:t>
          </w:r>
          <w:r w:rsidRPr="00A938DC">
            <w:rPr>
              <w:color w:val="0072CE" w:themeColor="accent4"/>
            </w:rPr>
            <w:t xml:space="preserve">optometry practices. </w:t>
          </w:r>
        </w:p>
        <w:p w14:paraId="5EA181B5" w14:textId="77777777" w:rsidR="00BB2913" w:rsidRPr="00A938DC" w:rsidRDefault="00BB2913" w:rsidP="00A2162D">
          <w:pPr>
            <w:pStyle w:val="ListParagraph"/>
            <w:numPr>
              <w:ilvl w:val="0"/>
              <w:numId w:val="45"/>
            </w:numPr>
            <w:spacing w:after="160" w:line="278" w:lineRule="auto"/>
            <w:ind w:left="714" w:hanging="357"/>
            <w:rPr>
              <w:rFonts w:ascii="DM Sans" w:hAnsi="DM Sans"/>
              <w:color w:val="0072CE" w:themeColor="accent4"/>
              <w:sz w:val="22"/>
              <w:szCs w:val="22"/>
            </w:rPr>
          </w:pPr>
          <w:r w:rsidRPr="00A938DC">
            <w:rPr>
              <w:rFonts w:ascii="DM Sans" w:hAnsi="DM Sans"/>
              <w:color w:val="0072CE" w:themeColor="accent4"/>
              <w:sz w:val="22"/>
              <w:szCs w:val="22"/>
            </w:rPr>
            <w:t>338 BP checks were completed in dental and optician</w:t>
          </w:r>
          <w:r>
            <w:rPr>
              <w:rFonts w:ascii="DM Sans" w:hAnsi="DM Sans"/>
              <w:color w:val="0072CE" w:themeColor="accent4"/>
              <w:sz w:val="22"/>
              <w:szCs w:val="22"/>
            </w:rPr>
            <w:t xml:space="preserve"> </w:t>
          </w:r>
          <w:r w:rsidRPr="00A938DC">
            <w:rPr>
              <w:rFonts w:ascii="DM Sans" w:hAnsi="DM Sans"/>
              <w:color w:val="0072CE" w:themeColor="accent4"/>
              <w:sz w:val="22"/>
              <w:szCs w:val="22"/>
            </w:rPr>
            <w:t>settings</w:t>
          </w:r>
        </w:p>
        <w:p w14:paraId="74F9D624" w14:textId="77777777" w:rsidR="00BB2913" w:rsidRPr="00A938DC" w:rsidRDefault="00BB2913" w:rsidP="00A2162D">
          <w:pPr>
            <w:pStyle w:val="ListParagraph"/>
            <w:numPr>
              <w:ilvl w:val="0"/>
              <w:numId w:val="45"/>
            </w:numPr>
            <w:spacing w:after="160"/>
            <w:ind w:left="714" w:hanging="357"/>
            <w:rPr>
              <w:rFonts w:ascii="DM Sans" w:hAnsi="DM Sans"/>
              <w:color w:val="0072CE" w:themeColor="accent4"/>
              <w:sz w:val="22"/>
              <w:szCs w:val="22"/>
            </w:rPr>
          </w:pPr>
          <w:r w:rsidRPr="00A938DC">
            <w:rPr>
              <w:rFonts w:ascii="DM Sans" w:hAnsi="DM Sans"/>
              <w:color w:val="0072CE" w:themeColor="accent4"/>
              <w:sz w:val="22"/>
              <w:szCs w:val="22"/>
            </w:rPr>
            <w:t xml:space="preserve">24% or 82 individuals were sign-posted to community pharmacies to have their blood pressure checked and an ABPM check completed if needed. </w:t>
          </w:r>
        </w:p>
        <w:p w14:paraId="2F9917AB" w14:textId="77777777" w:rsidR="00BB2913" w:rsidRPr="00A938DC" w:rsidRDefault="00BB2913" w:rsidP="00A2162D">
          <w:pPr>
            <w:pStyle w:val="ListParagraph"/>
            <w:numPr>
              <w:ilvl w:val="0"/>
              <w:numId w:val="45"/>
            </w:numPr>
            <w:spacing w:after="160"/>
            <w:ind w:left="714" w:hanging="357"/>
            <w:rPr>
              <w:rFonts w:ascii="DM Sans" w:hAnsi="DM Sans"/>
              <w:color w:val="0072CE" w:themeColor="accent4"/>
              <w:sz w:val="22"/>
              <w:szCs w:val="22"/>
            </w:rPr>
          </w:pPr>
          <w:r w:rsidRPr="00A938DC">
            <w:rPr>
              <w:rFonts w:ascii="DM Sans" w:hAnsi="DM Sans"/>
              <w:color w:val="0072CE" w:themeColor="accent4"/>
              <w:sz w:val="22"/>
              <w:szCs w:val="22"/>
            </w:rPr>
            <w:lastRenderedPageBreak/>
            <w:t xml:space="preserve">This represented a potential income of between £820 and £4170 for pharmacy contractors, depending on the date of signposting and patient results </w:t>
          </w:r>
        </w:p>
        <w:p w14:paraId="1F2DC6E0" w14:textId="77777777" w:rsidR="00BB2913" w:rsidRPr="00A938DC" w:rsidRDefault="00BB2913" w:rsidP="00A2162D">
          <w:pPr>
            <w:pStyle w:val="ListParagraph"/>
            <w:numPr>
              <w:ilvl w:val="0"/>
              <w:numId w:val="45"/>
            </w:numPr>
            <w:spacing w:after="160"/>
            <w:ind w:left="714" w:hanging="357"/>
            <w:rPr>
              <w:rFonts w:ascii="DM Sans" w:hAnsi="DM Sans"/>
              <w:color w:val="0072CE" w:themeColor="accent4"/>
              <w:sz w:val="22"/>
              <w:szCs w:val="22"/>
            </w:rPr>
          </w:pPr>
          <w:r w:rsidRPr="00A938DC">
            <w:rPr>
              <w:rFonts w:ascii="DM Sans" w:hAnsi="DM Sans"/>
              <w:color w:val="0072CE" w:themeColor="accent4"/>
              <w:sz w:val="22"/>
              <w:szCs w:val="22"/>
            </w:rPr>
            <w:t>The pilot demonstrated the effectiveness of collaborative primary care working while generating additional service income for pharmacy contractors.</w:t>
          </w:r>
        </w:p>
        <w:p w14:paraId="3A334B5A" w14:textId="77777777" w:rsidR="00BB2913" w:rsidRPr="0013070B" w:rsidRDefault="00BB2913" w:rsidP="00BB2913">
          <w:pPr>
            <w:rPr>
              <w:b/>
              <w:bCs/>
            </w:rPr>
          </w:pPr>
          <w:r w:rsidRPr="0013070B">
            <w:rPr>
              <w:b/>
              <w:bCs/>
            </w:rPr>
            <w:t>Financial Position</w:t>
          </w:r>
        </w:p>
        <w:p w14:paraId="5CDE9C93" w14:textId="77777777" w:rsidR="00BB2913" w:rsidRPr="004B7EDE" w:rsidRDefault="00BB2913" w:rsidP="00BB2913">
          <w:r w:rsidRPr="004B7EDE">
            <w:t>CPL maintained a sound financial position throughout the year.</w:t>
          </w:r>
        </w:p>
        <w:p w14:paraId="6329AE48" w14:textId="77777777" w:rsidR="00BB2913" w:rsidRPr="004B7EDE" w:rsidRDefault="00BB2913" w:rsidP="00BB2913">
          <w:r w:rsidRPr="004B7EDE">
            <w:t>Key financial highlights included:</w:t>
          </w:r>
        </w:p>
        <w:p w14:paraId="510FFC29" w14:textId="77777777" w:rsidR="00BB2913" w:rsidRPr="004B7EDE" w:rsidRDefault="00BB2913" w:rsidP="00A2162D">
          <w:pPr>
            <w:numPr>
              <w:ilvl w:val="0"/>
              <w:numId w:val="41"/>
            </w:numPr>
            <w:spacing w:before="0" w:line="278" w:lineRule="auto"/>
            <w:ind w:left="714" w:hanging="357"/>
            <w:contextualSpacing/>
          </w:pPr>
          <w:r w:rsidRPr="004B7EDE">
            <w:t>Annual levy maintained at </w:t>
          </w:r>
          <w:r w:rsidRPr="004B7EDE">
            <w:rPr>
              <w:b/>
              <w:bCs/>
            </w:rPr>
            <w:t>£130,000</w:t>
          </w:r>
          <w:r w:rsidRPr="004B7EDE">
            <w:t> for 2025/26.</w:t>
          </w:r>
        </w:p>
        <w:p w14:paraId="6D49A255" w14:textId="77777777" w:rsidR="00BB2913" w:rsidRPr="004B7EDE" w:rsidRDefault="00BB2913" w:rsidP="00A2162D">
          <w:pPr>
            <w:numPr>
              <w:ilvl w:val="0"/>
              <w:numId w:val="41"/>
            </w:numPr>
            <w:spacing w:before="0" w:line="278" w:lineRule="auto"/>
            <w:ind w:left="714" w:hanging="357"/>
            <w:contextualSpacing/>
          </w:pPr>
          <w:r w:rsidRPr="004B7EDE">
            <w:t>Delivery of a balanced budget while managing reserves responsibly.</w:t>
          </w:r>
        </w:p>
        <w:p w14:paraId="37EE402D" w14:textId="77777777" w:rsidR="00A2162D" w:rsidRPr="00A2162D" w:rsidRDefault="00BB2913" w:rsidP="00B546BA">
          <w:pPr>
            <w:numPr>
              <w:ilvl w:val="0"/>
              <w:numId w:val="41"/>
            </w:numPr>
            <w:spacing w:before="0" w:line="278" w:lineRule="auto"/>
            <w:ind w:left="714" w:hanging="357"/>
            <w:contextualSpacing/>
            <w:jc w:val="both"/>
            <w:rPr>
              <w:color w:val="0072CE" w:themeColor="accent4"/>
            </w:rPr>
          </w:pPr>
          <w:r w:rsidRPr="004B7EDE">
            <w:t>Successful acquisition of non-recurrent external funding for service development and workforce initiatives.</w:t>
          </w:r>
        </w:p>
        <w:p w14:paraId="4EE7921E" w14:textId="22F8A568" w:rsidR="00BB2913" w:rsidRDefault="00BB2913" w:rsidP="00B546BA">
          <w:pPr>
            <w:numPr>
              <w:ilvl w:val="0"/>
              <w:numId w:val="41"/>
            </w:numPr>
            <w:spacing w:before="0" w:line="278" w:lineRule="auto"/>
            <w:ind w:left="714" w:hanging="357"/>
            <w:contextualSpacing/>
            <w:jc w:val="both"/>
            <w:rPr>
              <w:color w:val="0072CE" w:themeColor="accent4"/>
            </w:rPr>
          </w:pPr>
          <w:r w:rsidRPr="00A2162D">
            <w:rPr>
              <w:color w:val="0072CE" w:themeColor="accent4"/>
            </w:rPr>
            <w:t>Agreement to increase the levy to </w:t>
          </w:r>
          <w:r w:rsidRPr="00A2162D">
            <w:rPr>
              <w:b/>
              <w:bCs/>
              <w:color w:val="0072CE" w:themeColor="accent4"/>
            </w:rPr>
            <w:t>£150,000</w:t>
          </w:r>
          <w:r w:rsidRPr="00A2162D">
            <w:rPr>
              <w:color w:val="0072CE" w:themeColor="accent4"/>
            </w:rPr>
            <w:t xml:space="preserve"> from April 2026, reflecting rising operational costs and increased contributions payable to Community Pharmacy England. </w:t>
          </w:r>
        </w:p>
        <w:p w14:paraId="69DBB20E" w14:textId="77777777" w:rsidR="00A2162D" w:rsidRPr="00A2162D" w:rsidRDefault="00A2162D" w:rsidP="00A2162D">
          <w:pPr>
            <w:spacing w:before="0" w:line="278" w:lineRule="auto"/>
            <w:ind w:left="714"/>
            <w:contextualSpacing/>
            <w:jc w:val="both"/>
            <w:rPr>
              <w:color w:val="0072CE" w:themeColor="accent4"/>
            </w:rPr>
          </w:pPr>
        </w:p>
        <w:p w14:paraId="24DD6104" w14:textId="77777777" w:rsidR="00BB2913" w:rsidRPr="004B7EDE" w:rsidRDefault="00BB2913" w:rsidP="00BB2913">
          <w:r w:rsidRPr="004B7EDE">
            <w:t>The committee demonstrated strong cost control, with core operating costs rising only modestly despite additional staffing support and increasing external pressures.</w:t>
          </w:r>
          <w:r>
            <w:t xml:space="preserve"> Without an increase there would have been a £20,000 shortfall on core costs, of which 86% is payable to </w:t>
          </w:r>
          <w:r w:rsidRPr="007A49CB">
            <w:t>CPE.</w:t>
          </w:r>
        </w:p>
        <w:p w14:paraId="5BDFA14E" w14:textId="77777777" w:rsidR="00BB2913" w:rsidRPr="0013070B" w:rsidRDefault="00BB2913" w:rsidP="00BB2913">
          <w:pPr>
            <w:rPr>
              <w:b/>
              <w:bCs/>
            </w:rPr>
          </w:pPr>
          <w:r w:rsidRPr="0013070B">
            <w:rPr>
              <w:b/>
              <w:bCs/>
            </w:rPr>
            <w:t>Advocacy and Representation</w:t>
          </w:r>
        </w:p>
        <w:p w14:paraId="2D3C18C9" w14:textId="77777777" w:rsidR="00BB2913" w:rsidRPr="004B7EDE" w:rsidRDefault="00BB2913" w:rsidP="00BB2913">
          <w:r w:rsidRPr="004B7EDE">
            <w:t>CPL continued to champion community pharmacy interests locally and nationally through:</w:t>
          </w:r>
        </w:p>
        <w:p w14:paraId="758F9CA0" w14:textId="77777777" w:rsidR="00BB2913" w:rsidRPr="004B7EDE" w:rsidRDefault="00BB2913" w:rsidP="00A2162D">
          <w:pPr>
            <w:numPr>
              <w:ilvl w:val="0"/>
              <w:numId w:val="42"/>
            </w:numPr>
            <w:spacing w:before="0" w:line="278" w:lineRule="auto"/>
            <w:ind w:left="714" w:hanging="357"/>
            <w:contextualSpacing/>
          </w:pPr>
          <w:r w:rsidRPr="004B7EDE">
            <w:t>Ongoing engagement with MPs and local government.</w:t>
          </w:r>
        </w:p>
        <w:p w14:paraId="21789C84" w14:textId="77777777" w:rsidR="00BB2913" w:rsidRPr="004B7EDE" w:rsidRDefault="00BB2913" w:rsidP="00A2162D">
          <w:pPr>
            <w:numPr>
              <w:ilvl w:val="0"/>
              <w:numId w:val="42"/>
            </w:numPr>
            <w:spacing w:before="0" w:line="278" w:lineRule="auto"/>
            <w:ind w:left="714" w:hanging="357"/>
            <w:contextualSpacing/>
          </w:pPr>
          <w:r w:rsidRPr="004B7EDE">
            <w:t>Contributions to Community Pharmacy England lobbying activity.</w:t>
          </w:r>
        </w:p>
        <w:p w14:paraId="2B192721" w14:textId="77777777" w:rsidR="00BB2913" w:rsidRPr="004B7EDE" w:rsidRDefault="00BB2913" w:rsidP="00A2162D">
          <w:pPr>
            <w:numPr>
              <w:ilvl w:val="0"/>
              <w:numId w:val="42"/>
            </w:numPr>
            <w:spacing w:before="0" w:line="278" w:lineRule="auto"/>
            <w:ind w:left="714" w:hanging="357"/>
            <w:contextualSpacing/>
          </w:pPr>
          <w:r w:rsidRPr="004B7EDE">
            <w:t>Presentations to Lincolnshire County Council Health Scrutiny Committee.</w:t>
          </w:r>
        </w:p>
        <w:p w14:paraId="7EFEF926" w14:textId="77777777" w:rsidR="00BB2913" w:rsidRPr="004B7EDE" w:rsidRDefault="00BB2913" w:rsidP="00A2162D">
          <w:pPr>
            <w:numPr>
              <w:ilvl w:val="0"/>
              <w:numId w:val="42"/>
            </w:numPr>
            <w:spacing w:before="0" w:line="278" w:lineRule="auto"/>
            <w:ind w:left="714" w:hanging="357"/>
            <w:contextualSpacing/>
          </w:pPr>
          <w:r w:rsidRPr="004B7EDE">
            <w:t>Support during unplanned GP practice closures affecting dispensing patients.</w:t>
          </w:r>
        </w:p>
        <w:p w14:paraId="16A910AE" w14:textId="77777777" w:rsidR="00BB2913" w:rsidRPr="004B7EDE" w:rsidRDefault="00BB2913" w:rsidP="00A2162D">
          <w:pPr>
            <w:numPr>
              <w:ilvl w:val="0"/>
              <w:numId w:val="42"/>
            </w:numPr>
            <w:spacing w:before="0" w:line="278" w:lineRule="auto"/>
            <w:ind w:left="714" w:hanging="357"/>
            <w:contextualSpacing/>
          </w:pPr>
          <w:r w:rsidRPr="004B7EDE">
            <w:t>Involvement in Pharmaceutical Needs Assessment (PNA) development.</w:t>
          </w:r>
        </w:p>
        <w:p w14:paraId="6EF1B003" w14:textId="77777777" w:rsidR="00BB2913" w:rsidRPr="004B7EDE" w:rsidRDefault="00BB2913" w:rsidP="00BB2913">
          <w:r w:rsidRPr="004B7EDE">
            <w:t>This work ensured that pharmacy funding pressures, medicines supply challenges and service opportunities remained visible to policymakers and health system leaders.</w:t>
          </w:r>
        </w:p>
        <w:p w14:paraId="6D4024CB" w14:textId="77777777" w:rsidR="00A2162D" w:rsidRDefault="00A2162D">
          <w:pPr>
            <w:spacing w:before="0" w:after="0" w:line="240" w:lineRule="auto"/>
            <w:rPr>
              <w:rFonts w:asciiTheme="majorHAnsi" w:eastAsiaTheme="majorEastAsia" w:hAnsiTheme="majorHAnsi" w:cstheme="majorBidi"/>
              <w:color w:val="EA3C00" w:themeColor="accent1" w:themeShade="BF"/>
              <w:sz w:val="26"/>
              <w:szCs w:val="26"/>
            </w:rPr>
          </w:pPr>
          <w:bookmarkStart w:id="3" w:name="_Toc235605756"/>
          <w:r>
            <w:br w:type="page"/>
          </w:r>
        </w:p>
        <w:p w14:paraId="48FA43E6" w14:textId="516A11F7" w:rsidR="00BB2913" w:rsidRPr="004B7EDE" w:rsidRDefault="00BB2913" w:rsidP="00BB2913">
          <w:pPr>
            <w:pStyle w:val="Heading2"/>
          </w:pPr>
          <w:r w:rsidRPr="004B7EDE">
            <w:lastRenderedPageBreak/>
            <w:t>Priorities for 2026/27</w:t>
          </w:r>
          <w:bookmarkEnd w:id="3"/>
        </w:p>
        <w:p w14:paraId="440B9C1B" w14:textId="77777777" w:rsidR="00BB2913" w:rsidRPr="004B7EDE" w:rsidRDefault="00BB2913" w:rsidP="00BB2913">
          <w:r w:rsidRPr="004B7EDE">
            <w:t>CPL has identified six strategic priorities for the coming year:</w:t>
          </w:r>
        </w:p>
        <w:p w14:paraId="0C709193" w14:textId="77777777" w:rsidR="00BB2913" w:rsidRPr="004B7EDE" w:rsidRDefault="00BB2913" w:rsidP="00A2162D">
          <w:pPr>
            <w:numPr>
              <w:ilvl w:val="0"/>
              <w:numId w:val="43"/>
            </w:numPr>
            <w:spacing w:before="0" w:line="278" w:lineRule="auto"/>
            <w:ind w:left="714" w:hanging="357"/>
            <w:contextualSpacing/>
          </w:pPr>
          <w:r w:rsidRPr="004B7EDE">
            <w:t>Increase patient awareness and utilisation of pharmacy services.</w:t>
          </w:r>
        </w:p>
        <w:p w14:paraId="558D7F1B" w14:textId="77777777" w:rsidR="00BB2913" w:rsidRPr="004B7EDE" w:rsidRDefault="00BB2913" w:rsidP="00A2162D">
          <w:pPr>
            <w:numPr>
              <w:ilvl w:val="0"/>
              <w:numId w:val="43"/>
            </w:numPr>
            <w:spacing w:before="0" w:line="278" w:lineRule="auto"/>
            <w:ind w:left="714" w:hanging="357"/>
            <w:contextualSpacing/>
          </w:pPr>
          <w:r w:rsidRPr="004B7EDE">
            <w:t>Provide direct operational support to contractors.</w:t>
          </w:r>
        </w:p>
        <w:p w14:paraId="30520C52" w14:textId="77777777" w:rsidR="00BB2913" w:rsidRPr="004B7EDE" w:rsidRDefault="00BB2913" w:rsidP="00A2162D">
          <w:pPr>
            <w:numPr>
              <w:ilvl w:val="0"/>
              <w:numId w:val="43"/>
            </w:numPr>
            <w:spacing w:before="0" w:line="278" w:lineRule="auto"/>
            <w:ind w:left="714" w:hanging="357"/>
            <w:contextualSpacing/>
          </w:pPr>
          <w:r w:rsidRPr="004B7EDE">
            <w:t>Strengthen relationships with commissioners and healthcare bodies.</w:t>
          </w:r>
        </w:p>
        <w:p w14:paraId="56AF73A3" w14:textId="77777777" w:rsidR="00BB2913" w:rsidRPr="004B7EDE" w:rsidRDefault="00BB2913" w:rsidP="00A2162D">
          <w:pPr>
            <w:numPr>
              <w:ilvl w:val="0"/>
              <w:numId w:val="43"/>
            </w:numPr>
            <w:spacing w:before="0" w:line="278" w:lineRule="auto"/>
            <w:ind w:left="714" w:hanging="357"/>
            <w:contextualSpacing/>
          </w:pPr>
          <w:r w:rsidRPr="004B7EDE">
            <w:t>Enhance engagement with MPs and local government.</w:t>
          </w:r>
        </w:p>
        <w:p w14:paraId="23F429DB" w14:textId="77777777" w:rsidR="00BB2913" w:rsidRPr="004B7EDE" w:rsidRDefault="00BB2913" w:rsidP="00A2162D">
          <w:pPr>
            <w:numPr>
              <w:ilvl w:val="0"/>
              <w:numId w:val="43"/>
            </w:numPr>
            <w:spacing w:before="0" w:line="278" w:lineRule="auto"/>
            <w:ind w:left="714" w:hanging="357"/>
            <w:contextualSpacing/>
          </w:pPr>
          <w:r w:rsidRPr="004B7EDE">
            <w:t>Continue proactive advocacy and consultation responses.</w:t>
          </w:r>
        </w:p>
        <w:p w14:paraId="68F670C7" w14:textId="77777777" w:rsidR="00BB2913" w:rsidRPr="004B7EDE" w:rsidRDefault="00BB2913" w:rsidP="00A2162D">
          <w:pPr>
            <w:numPr>
              <w:ilvl w:val="0"/>
              <w:numId w:val="43"/>
            </w:numPr>
            <w:spacing w:before="0" w:line="278" w:lineRule="auto"/>
            <w:ind w:left="714" w:hanging="357"/>
            <w:contextualSpacing/>
          </w:pPr>
          <w:r w:rsidRPr="004B7EDE">
            <w:t>Develop collaborative working with partners across the health system.</w:t>
          </w:r>
        </w:p>
        <w:p w14:paraId="5151614D" w14:textId="77777777" w:rsidR="00BB2913" w:rsidRPr="004B7EDE" w:rsidRDefault="00BB2913" w:rsidP="00BB2913">
          <w:r w:rsidRPr="004B7EDE">
            <w:t>Particular focus will be placed on:</w:t>
          </w:r>
        </w:p>
        <w:p w14:paraId="3A0EAD1A" w14:textId="77777777" w:rsidR="00BB2913" w:rsidRPr="004B7EDE" w:rsidRDefault="00BB2913" w:rsidP="00A2162D">
          <w:pPr>
            <w:numPr>
              <w:ilvl w:val="0"/>
              <w:numId w:val="44"/>
            </w:numPr>
            <w:spacing w:before="0" w:line="278" w:lineRule="auto"/>
            <w:ind w:left="714" w:hanging="357"/>
            <w:contextualSpacing/>
          </w:pPr>
          <w:r w:rsidRPr="004B7EDE">
            <w:t>Expanding Pharmacy First and other clinical services.</w:t>
          </w:r>
        </w:p>
        <w:p w14:paraId="60138806" w14:textId="77777777" w:rsidR="00BB2913" w:rsidRPr="004B7EDE" w:rsidRDefault="00BB2913" w:rsidP="00A2162D">
          <w:pPr>
            <w:numPr>
              <w:ilvl w:val="0"/>
              <w:numId w:val="44"/>
            </w:numPr>
            <w:spacing w:before="0" w:line="278" w:lineRule="auto"/>
            <w:ind w:left="714" w:hanging="357"/>
            <w:contextualSpacing/>
          </w:pPr>
          <w:r w:rsidRPr="004B7EDE">
            <w:t>Supporting workforce transformation and technician development.</w:t>
          </w:r>
        </w:p>
        <w:p w14:paraId="68563641" w14:textId="77777777" w:rsidR="00BB2913" w:rsidRPr="004B7EDE" w:rsidRDefault="00BB2913" w:rsidP="00A2162D">
          <w:pPr>
            <w:numPr>
              <w:ilvl w:val="0"/>
              <w:numId w:val="44"/>
            </w:numPr>
            <w:spacing w:before="0" w:line="278" w:lineRule="auto"/>
            <w:ind w:left="714" w:hanging="357"/>
            <w:contextualSpacing/>
          </w:pPr>
          <w:r w:rsidRPr="004B7EDE">
            <w:t>Maximising referral pathways from primary and secondary care.</w:t>
          </w:r>
        </w:p>
        <w:p w14:paraId="4E6C40EA" w14:textId="77777777" w:rsidR="00BB2913" w:rsidRPr="004B7EDE" w:rsidRDefault="00BB2913" w:rsidP="00A2162D">
          <w:pPr>
            <w:numPr>
              <w:ilvl w:val="0"/>
              <w:numId w:val="44"/>
            </w:numPr>
            <w:spacing w:before="0" w:line="278" w:lineRule="auto"/>
            <w:ind w:left="714" w:hanging="357"/>
            <w:contextualSpacing/>
          </w:pPr>
          <w:r w:rsidRPr="004B7EDE">
            <w:t>Ensuring community pharmacy representation within the new clustered ICB structure.</w:t>
          </w:r>
        </w:p>
        <w:p w14:paraId="2A034107" w14:textId="77777777" w:rsidR="00BB2913" w:rsidRPr="004B7EDE" w:rsidRDefault="00BB2913" w:rsidP="00A2162D">
          <w:pPr>
            <w:numPr>
              <w:ilvl w:val="0"/>
              <w:numId w:val="44"/>
            </w:numPr>
            <w:spacing w:before="0" w:line="278" w:lineRule="auto"/>
            <w:ind w:left="714" w:hanging="357"/>
            <w:contextualSpacing/>
          </w:pPr>
          <w:r w:rsidRPr="004B7EDE">
            <w:t>Preparing for committee elections in the final year of the current governance cycle.</w:t>
          </w:r>
        </w:p>
        <w:p w14:paraId="59E27239" w14:textId="77777777" w:rsidR="00BB2913" w:rsidRPr="004B7EDE" w:rsidRDefault="00BB2913" w:rsidP="00BB2913">
          <w:pPr>
            <w:pStyle w:val="Heading2"/>
          </w:pPr>
          <w:bookmarkStart w:id="4" w:name="_Toc235605757"/>
          <w:r w:rsidRPr="004B7EDE">
            <w:t>Conclusion</w:t>
          </w:r>
          <w:bookmarkEnd w:id="4"/>
        </w:p>
        <w:p w14:paraId="7B431674" w14:textId="61BBDD3C" w:rsidR="00A2162D" w:rsidRPr="004B7EDE" w:rsidRDefault="00BB2913" w:rsidP="00BB2913">
          <w:r w:rsidRPr="004B7EDE">
            <w:t>2025/26 was a year of significant change across the NHS, yet Community Pharmacy Lincolnshire successfully maintained strong financial governance, delivered meaningful contractor support, strengthened stakeholder relationships, secured external funding, and increased the profile of community pharmacy across the county. The organisation enters 2026/27 well positioned to continue advocating for contractors, developing services, and ensuring community pharmacy remains a central component of integrated patient care in Lincolnshire.</w:t>
          </w:r>
        </w:p>
        <w:p w14:paraId="661D693D" w14:textId="77777777" w:rsidR="00A2162D" w:rsidRDefault="00A2162D">
          <w:pPr>
            <w:spacing w:before="0" w:after="0" w:line="240" w:lineRule="auto"/>
            <w:rPr>
              <w:rFonts w:asciiTheme="majorHAnsi" w:eastAsiaTheme="majorEastAsia" w:hAnsiTheme="majorHAnsi" w:cstheme="majorBidi"/>
              <w:color w:val="EA3C00" w:themeColor="accent1" w:themeShade="BF"/>
              <w:sz w:val="36"/>
              <w:szCs w:val="36"/>
              <w:lang w:eastAsia="en-GB"/>
            </w:rPr>
          </w:pPr>
          <w:r>
            <w:br w:type="page"/>
          </w:r>
        </w:p>
        <w:p w14:paraId="4E81B295" w14:textId="50D06772" w:rsidR="00AC53C1" w:rsidRDefault="00AC53C1" w:rsidP="0013070B">
          <w:pPr>
            <w:pStyle w:val="TOCHeading"/>
            <w:spacing w:after="20"/>
          </w:pPr>
          <w:r>
            <w:lastRenderedPageBreak/>
            <w:t>Contents</w:t>
          </w:r>
        </w:p>
        <w:p w14:paraId="2C30F256" w14:textId="46434973" w:rsidR="00BB2913" w:rsidRDefault="00AC53C1">
          <w:pPr>
            <w:pStyle w:val="TOC1"/>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235605753" w:history="1">
            <w:r w:rsidR="00BB2913" w:rsidRPr="00936592">
              <w:rPr>
                <w:rStyle w:val="Hyperlink"/>
                <w:noProof/>
              </w:rPr>
              <w:t>INTRODUCTION</w:t>
            </w:r>
            <w:r w:rsidR="00BB2913">
              <w:rPr>
                <w:noProof/>
                <w:webHidden/>
              </w:rPr>
              <w:tab/>
            </w:r>
            <w:r w:rsidR="00BB2913">
              <w:rPr>
                <w:noProof/>
                <w:webHidden/>
              </w:rPr>
              <w:fldChar w:fldCharType="begin"/>
            </w:r>
            <w:r w:rsidR="00BB2913">
              <w:rPr>
                <w:noProof/>
                <w:webHidden/>
              </w:rPr>
              <w:instrText xml:space="preserve"> PAGEREF _Toc235605753 \h </w:instrText>
            </w:r>
            <w:r w:rsidR="00BB2913">
              <w:rPr>
                <w:noProof/>
                <w:webHidden/>
              </w:rPr>
            </w:r>
            <w:r w:rsidR="00BB2913">
              <w:rPr>
                <w:noProof/>
                <w:webHidden/>
              </w:rPr>
              <w:fldChar w:fldCharType="separate"/>
            </w:r>
            <w:r w:rsidR="00BB2913">
              <w:rPr>
                <w:noProof/>
                <w:webHidden/>
              </w:rPr>
              <w:t>1</w:t>
            </w:r>
            <w:r w:rsidR="00BB2913">
              <w:rPr>
                <w:noProof/>
                <w:webHidden/>
              </w:rPr>
              <w:fldChar w:fldCharType="end"/>
            </w:r>
          </w:hyperlink>
        </w:p>
        <w:p w14:paraId="6CCDA3C8" w14:textId="3B148F22" w:rsidR="00BB2913" w:rsidRDefault="00BB2913">
          <w:pPr>
            <w:pStyle w:val="TOC1"/>
            <w:rPr>
              <w:rFonts w:asciiTheme="minorHAnsi" w:eastAsiaTheme="minorEastAsia" w:hAnsiTheme="minorHAnsi" w:cstheme="minorBidi"/>
              <w:noProof/>
              <w:color w:val="auto"/>
              <w:kern w:val="2"/>
              <w:sz w:val="24"/>
              <w:szCs w:val="24"/>
              <w:lang w:eastAsia="en-GB"/>
              <w14:ligatures w14:val="standardContextual"/>
            </w:rPr>
          </w:pPr>
          <w:hyperlink w:anchor="_Toc235605754" w:history="1">
            <w:r w:rsidRPr="00936592">
              <w:rPr>
                <w:rStyle w:val="Hyperlink"/>
                <w:noProof/>
              </w:rPr>
              <w:t>EXECUTIVE SUMMARY</w:t>
            </w:r>
            <w:r>
              <w:rPr>
                <w:noProof/>
                <w:webHidden/>
              </w:rPr>
              <w:tab/>
            </w:r>
            <w:r>
              <w:rPr>
                <w:noProof/>
                <w:webHidden/>
              </w:rPr>
              <w:fldChar w:fldCharType="begin"/>
            </w:r>
            <w:r>
              <w:rPr>
                <w:noProof/>
                <w:webHidden/>
              </w:rPr>
              <w:instrText xml:space="preserve"> PAGEREF _Toc235605754 \h </w:instrText>
            </w:r>
            <w:r>
              <w:rPr>
                <w:noProof/>
                <w:webHidden/>
              </w:rPr>
            </w:r>
            <w:r>
              <w:rPr>
                <w:noProof/>
                <w:webHidden/>
              </w:rPr>
              <w:fldChar w:fldCharType="separate"/>
            </w:r>
            <w:r>
              <w:rPr>
                <w:noProof/>
                <w:webHidden/>
              </w:rPr>
              <w:t>2</w:t>
            </w:r>
            <w:r>
              <w:rPr>
                <w:noProof/>
                <w:webHidden/>
              </w:rPr>
              <w:fldChar w:fldCharType="end"/>
            </w:r>
          </w:hyperlink>
        </w:p>
        <w:p w14:paraId="281127FE" w14:textId="58A763BA" w:rsidR="00BB2913" w:rsidRDefault="00BB2913">
          <w:pPr>
            <w:pStyle w:val="TOC2"/>
            <w:tabs>
              <w:tab w:val="right" w:leader="dot" w:pos="9854"/>
            </w:tabs>
            <w:rPr>
              <w:rFonts w:asciiTheme="minorHAnsi" w:eastAsiaTheme="minorEastAsia" w:hAnsiTheme="minorHAnsi" w:cstheme="minorBidi"/>
              <w:noProof/>
              <w:color w:val="auto"/>
              <w:kern w:val="2"/>
              <w:sz w:val="24"/>
              <w:szCs w:val="24"/>
              <w:lang w:eastAsia="en-GB"/>
              <w14:ligatures w14:val="standardContextual"/>
            </w:rPr>
          </w:pPr>
          <w:hyperlink w:anchor="_Toc235605755" w:history="1">
            <w:r w:rsidRPr="00936592">
              <w:rPr>
                <w:rStyle w:val="Hyperlink"/>
                <w:noProof/>
              </w:rPr>
              <w:t>Key Achievements During 2025/26</w:t>
            </w:r>
            <w:r>
              <w:rPr>
                <w:noProof/>
                <w:webHidden/>
              </w:rPr>
              <w:tab/>
            </w:r>
            <w:r>
              <w:rPr>
                <w:noProof/>
                <w:webHidden/>
              </w:rPr>
              <w:fldChar w:fldCharType="begin"/>
            </w:r>
            <w:r>
              <w:rPr>
                <w:noProof/>
                <w:webHidden/>
              </w:rPr>
              <w:instrText xml:space="preserve"> PAGEREF _Toc235605755 \h </w:instrText>
            </w:r>
            <w:r>
              <w:rPr>
                <w:noProof/>
                <w:webHidden/>
              </w:rPr>
            </w:r>
            <w:r>
              <w:rPr>
                <w:noProof/>
                <w:webHidden/>
              </w:rPr>
              <w:fldChar w:fldCharType="separate"/>
            </w:r>
            <w:r>
              <w:rPr>
                <w:noProof/>
                <w:webHidden/>
              </w:rPr>
              <w:t>2</w:t>
            </w:r>
            <w:r>
              <w:rPr>
                <w:noProof/>
                <w:webHidden/>
              </w:rPr>
              <w:fldChar w:fldCharType="end"/>
            </w:r>
          </w:hyperlink>
        </w:p>
        <w:p w14:paraId="35380A53" w14:textId="125A0CE1" w:rsidR="00BB2913" w:rsidRDefault="00BB2913">
          <w:pPr>
            <w:pStyle w:val="TOC2"/>
            <w:tabs>
              <w:tab w:val="right" w:leader="dot" w:pos="9854"/>
            </w:tabs>
            <w:rPr>
              <w:rFonts w:asciiTheme="minorHAnsi" w:eastAsiaTheme="minorEastAsia" w:hAnsiTheme="minorHAnsi" w:cstheme="minorBidi"/>
              <w:noProof/>
              <w:color w:val="auto"/>
              <w:kern w:val="2"/>
              <w:sz w:val="24"/>
              <w:szCs w:val="24"/>
              <w:lang w:eastAsia="en-GB"/>
              <w14:ligatures w14:val="standardContextual"/>
            </w:rPr>
          </w:pPr>
          <w:hyperlink w:anchor="_Toc235605756" w:history="1">
            <w:r w:rsidRPr="00936592">
              <w:rPr>
                <w:rStyle w:val="Hyperlink"/>
                <w:noProof/>
              </w:rPr>
              <w:t>Priorities for 2026/27</w:t>
            </w:r>
            <w:r>
              <w:rPr>
                <w:noProof/>
                <w:webHidden/>
              </w:rPr>
              <w:tab/>
            </w:r>
            <w:r>
              <w:rPr>
                <w:noProof/>
                <w:webHidden/>
              </w:rPr>
              <w:fldChar w:fldCharType="begin"/>
            </w:r>
            <w:r>
              <w:rPr>
                <w:noProof/>
                <w:webHidden/>
              </w:rPr>
              <w:instrText xml:space="preserve"> PAGEREF _Toc235605756 \h </w:instrText>
            </w:r>
            <w:r>
              <w:rPr>
                <w:noProof/>
                <w:webHidden/>
              </w:rPr>
            </w:r>
            <w:r>
              <w:rPr>
                <w:noProof/>
                <w:webHidden/>
              </w:rPr>
              <w:fldChar w:fldCharType="separate"/>
            </w:r>
            <w:r>
              <w:rPr>
                <w:noProof/>
                <w:webHidden/>
              </w:rPr>
              <w:t>5</w:t>
            </w:r>
            <w:r>
              <w:rPr>
                <w:noProof/>
                <w:webHidden/>
              </w:rPr>
              <w:fldChar w:fldCharType="end"/>
            </w:r>
          </w:hyperlink>
        </w:p>
        <w:p w14:paraId="41F0DDD5" w14:textId="35E7C037" w:rsidR="00BB2913" w:rsidRDefault="00BB2913">
          <w:pPr>
            <w:pStyle w:val="TOC2"/>
            <w:tabs>
              <w:tab w:val="right" w:leader="dot" w:pos="9854"/>
            </w:tabs>
            <w:rPr>
              <w:rFonts w:asciiTheme="minorHAnsi" w:eastAsiaTheme="minorEastAsia" w:hAnsiTheme="minorHAnsi" w:cstheme="minorBidi"/>
              <w:noProof/>
              <w:color w:val="auto"/>
              <w:kern w:val="2"/>
              <w:sz w:val="24"/>
              <w:szCs w:val="24"/>
              <w:lang w:eastAsia="en-GB"/>
              <w14:ligatures w14:val="standardContextual"/>
            </w:rPr>
          </w:pPr>
          <w:hyperlink w:anchor="_Toc235605757" w:history="1">
            <w:r w:rsidRPr="00936592">
              <w:rPr>
                <w:rStyle w:val="Hyperlink"/>
                <w:noProof/>
              </w:rPr>
              <w:t>Conclusion</w:t>
            </w:r>
            <w:r>
              <w:rPr>
                <w:noProof/>
                <w:webHidden/>
              </w:rPr>
              <w:tab/>
            </w:r>
            <w:r>
              <w:rPr>
                <w:noProof/>
                <w:webHidden/>
              </w:rPr>
              <w:fldChar w:fldCharType="begin"/>
            </w:r>
            <w:r>
              <w:rPr>
                <w:noProof/>
                <w:webHidden/>
              </w:rPr>
              <w:instrText xml:space="preserve"> PAGEREF _Toc235605757 \h </w:instrText>
            </w:r>
            <w:r>
              <w:rPr>
                <w:noProof/>
                <w:webHidden/>
              </w:rPr>
            </w:r>
            <w:r>
              <w:rPr>
                <w:noProof/>
                <w:webHidden/>
              </w:rPr>
              <w:fldChar w:fldCharType="separate"/>
            </w:r>
            <w:r>
              <w:rPr>
                <w:noProof/>
                <w:webHidden/>
              </w:rPr>
              <w:t>5</w:t>
            </w:r>
            <w:r>
              <w:rPr>
                <w:noProof/>
                <w:webHidden/>
              </w:rPr>
              <w:fldChar w:fldCharType="end"/>
            </w:r>
          </w:hyperlink>
        </w:p>
        <w:p w14:paraId="507AF963" w14:textId="3CB39EF5" w:rsidR="00BB2913" w:rsidRDefault="00BB2913">
          <w:pPr>
            <w:pStyle w:val="TOC1"/>
            <w:rPr>
              <w:rFonts w:asciiTheme="minorHAnsi" w:eastAsiaTheme="minorEastAsia" w:hAnsiTheme="minorHAnsi" w:cstheme="minorBidi"/>
              <w:noProof/>
              <w:color w:val="auto"/>
              <w:kern w:val="2"/>
              <w:sz w:val="24"/>
              <w:szCs w:val="24"/>
              <w:lang w:eastAsia="en-GB"/>
              <w14:ligatures w14:val="standardContextual"/>
            </w:rPr>
          </w:pPr>
          <w:hyperlink w:anchor="_Toc235605758" w:history="1">
            <w:r w:rsidRPr="00936592">
              <w:rPr>
                <w:rStyle w:val="Hyperlink"/>
                <w:noProof/>
              </w:rPr>
              <w:t>MEMBERSHIP</w:t>
            </w:r>
            <w:r>
              <w:rPr>
                <w:noProof/>
                <w:webHidden/>
              </w:rPr>
              <w:tab/>
            </w:r>
            <w:r>
              <w:rPr>
                <w:noProof/>
                <w:webHidden/>
              </w:rPr>
              <w:fldChar w:fldCharType="begin"/>
            </w:r>
            <w:r>
              <w:rPr>
                <w:noProof/>
                <w:webHidden/>
              </w:rPr>
              <w:instrText xml:space="preserve"> PAGEREF _Toc235605758 \h </w:instrText>
            </w:r>
            <w:r>
              <w:rPr>
                <w:noProof/>
                <w:webHidden/>
              </w:rPr>
            </w:r>
            <w:r>
              <w:rPr>
                <w:noProof/>
                <w:webHidden/>
              </w:rPr>
              <w:fldChar w:fldCharType="separate"/>
            </w:r>
            <w:r>
              <w:rPr>
                <w:noProof/>
                <w:webHidden/>
              </w:rPr>
              <w:t>7</w:t>
            </w:r>
            <w:r>
              <w:rPr>
                <w:noProof/>
                <w:webHidden/>
              </w:rPr>
              <w:fldChar w:fldCharType="end"/>
            </w:r>
          </w:hyperlink>
        </w:p>
        <w:p w14:paraId="18BE2FF9" w14:textId="7BD189F1"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59" w:history="1">
            <w:r w:rsidRPr="00936592">
              <w:rPr>
                <w:rStyle w:val="Hyperlink"/>
                <w:noProof/>
              </w:rPr>
              <w:t>Governance</w:t>
            </w:r>
            <w:r>
              <w:rPr>
                <w:noProof/>
                <w:webHidden/>
              </w:rPr>
              <w:tab/>
            </w:r>
            <w:r>
              <w:rPr>
                <w:noProof/>
                <w:webHidden/>
              </w:rPr>
              <w:fldChar w:fldCharType="begin"/>
            </w:r>
            <w:r>
              <w:rPr>
                <w:noProof/>
                <w:webHidden/>
              </w:rPr>
              <w:instrText xml:space="preserve"> PAGEREF _Toc235605759 \h </w:instrText>
            </w:r>
            <w:r>
              <w:rPr>
                <w:noProof/>
                <w:webHidden/>
              </w:rPr>
            </w:r>
            <w:r>
              <w:rPr>
                <w:noProof/>
                <w:webHidden/>
              </w:rPr>
              <w:fldChar w:fldCharType="separate"/>
            </w:r>
            <w:r>
              <w:rPr>
                <w:noProof/>
                <w:webHidden/>
              </w:rPr>
              <w:t>8</w:t>
            </w:r>
            <w:r>
              <w:rPr>
                <w:noProof/>
                <w:webHidden/>
              </w:rPr>
              <w:fldChar w:fldCharType="end"/>
            </w:r>
          </w:hyperlink>
        </w:p>
        <w:p w14:paraId="5343113D" w14:textId="6774725F" w:rsidR="00BB2913" w:rsidRDefault="00BB2913">
          <w:pPr>
            <w:pStyle w:val="TOC1"/>
            <w:rPr>
              <w:rFonts w:asciiTheme="minorHAnsi" w:eastAsiaTheme="minorEastAsia" w:hAnsiTheme="minorHAnsi" w:cstheme="minorBidi"/>
              <w:noProof/>
              <w:color w:val="auto"/>
              <w:kern w:val="2"/>
              <w:sz w:val="24"/>
              <w:szCs w:val="24"/>
              <w:lang w:eastAsia="en-GB"/>
              <w14:ligatures w14:val="standardContextual"/>
            </w:rPr>
          </w:pPr>
          <w:hyperlink w:anchor="_Toc235605760" w:history="1">
            <w:r w:rsidRPr="00936592">
              <w:rPr>
                <w:rStyle w:val="Hyperlink"/>
                <w:noProof/>
              </w:rPr>
              <w:t>WORK PROGRAMME &amp; PROGRESS IN 2025/26</w:t>
            </w:r>
            <w:r>
              <w:rPr>
                <w:noProof/>
                <w:webHidden/>
              </w:rPr>
              <w:tab/>
            </w:r>
            <w:r>
              <w:rPr>
                <w:noProof/>
                <w:webHidden/>
              </w:rPr>
              <w:fldChar w:fldCharType="begin"/>
            </w:r>
            <w:r>
              <w:rPr>
                <w:noProof/>
                <w:webHidden/>
              </w:rPr>
              <w:instrText xml:space="preserve"> PAGEREF _Toc235605760 \h </w:instrText>
            </w:r>
            <w:r>
              <w:rPr>
                <w:noProof/>
                <w:webHidden/>
              </w:rPr>
            </w:r>
            <w:r>
              <w:rPr>
                <w:noProof/>
                <w:webHidden/>
              </w:rPr>
              <w:fldChar w:fldCharType="separate"/>
            </w:r>
            <w:r>
              <w:rPr>
                <w:noProof/>
                <w:webHidden/>
              </w:rPr>
              <w:t>9</w:t>
            </w:r>
            <w:r>
              <w:rPr>
                <w:noProof/>
                <w:webHidden/>
              </w:rPr>
              <w:fldChar w:fldCharType="end"/>
            </w:r>
          </w:hyperlink>
        </w:p>
        <w:p w14:paraId="4EF92A53" w14:textId="3E02BDDF"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1" w:history="1">
            <w:r w:rsidRPr="00936592">
              <w:rPr>
                <w:rStyle w:val="Hyperlink"/>
                <w:noProof/>
              </w:rPr>
              <w:t>Meetings of the Committee</w:t>
            </w:r>
            <w:r>
              <w:rPr>
                <w:noProof/>
                <w:webHidden/>
              </w:rPr>
              <w:tab/>
            </w:r>
            <w:r>
              <w:rPr>
                <w:noProof/>
                <w:webHidden/>
              </w:rPr>
              <w:fldChar w:fldCharType="begin"/>
            </w:r>
            <w:r>
              <w:rPr>
                <w:noProof/>
                <w:webHidden/>
              </w:rPr>
              <w:instrText xml:space="preserve"> PAGEREF _Toc235605761 \h </w:instrText>
            </w:r>
            <w:r>
              <w:rPr>
                <w:noProof/>
                <w:webHidden/>
              </w:rPr>
            </w:r>
            <w:r>
              <w:rPr>
                <w:noProof/>
                <w:webHidden/>
              </w:rPr>
              <w:fldChar w:fldCharType="separate"/>
            </w:r>
            <w:r>
              <w:rPr>
                <w:noProof/>
                <w:webHidden/>
              </w:rPr>
              <w:t>9</w:t>
            </w:r>
            <w:r>
              <w:rPr>
                <w:noProof/>
                <w:webHidden/>
              </w:rPr>
              <w:fldChar w:fldCharType="end"/>
            </w:r>
          </w:hyperlink>
        </w:p>
        <w:p w14:paraId="47D991D6" w14:textId="10146945"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2" w:history="1">
            <w:r w:rsidRPr="00936592">
              <w:rPr>
                <w:rStyle w:val="Hyperlink"/>
                <w:noProof/>
              </w:rPr>
              <w:t>Finance Matters</w:t>
            </w:r>
            <w:r>
              <w:rPr>
                <w:noProof/>
                <w:webHidden/>
              </w:rPr>
              <w:tab/>
            </w:r>
            <w:r>
              <w:rPr>
                <w:noProof/>
                <w:webHidden/>
              </w:rPr>
              <w:fldChar w:fldCharType="begin"/>
            </w:r>
            <w:r>
              <w:rPr>
                <w:noProof/>
                <w:webHidden/>
              </w:rPr>
              <w:instrText xml:space="preserve"> PAGEREF _Toc235605762 \h </w:instrText>
            </w:r>
            <w:r>
              <w:rPr>
                <w:noProof/>
                <w:webHidden/>
              </w:rPr>
            </w:r>
            <w:r>
              <w:rPr>
                <w:noProof/>
                <w:webHidden/>
              </w:rPr>
              <w:fldChar w:fldCharType="separate"/>
            </w:r>
            <w:r>
              <w:rPr>
                <w:noProof/>
                <w:webHidden/>
              </w:rPr>
              <w:t>10</w:t>
            </w:r>
            <w:r>
              <w:rPr>
                <w:noProof/>
                <w:webHidden/>
              </w:rPr>
              <w:fldChar w:fldCharType="end"/>
            </w:r>
          </w:hyperlink>
        </w:p>
        <w:p w14:paraId="00BC96DD" w14:textId="671D3271"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3" w:history="1">
            <w:r w:rsidRPr="00936592">
              <w:rPr>
                <w:rStyle w:val="Hyperlink"/>
                <w:noProof/>
              </w:rPr>
              <w:t>Health System Engagement</w:t>
            </w:r>
            <w:r>
              <w:rPr>
                <w:noProof/>
                <w:webHidden/>
              </w:rPr>
              <w:tab/>
            </w:r>
            <w:r>
              <w:rPr>
                <w:noProof/>
                <w:webHidden/>
              </w:rPr>
              <w:fldChar w:fldCharType="begin"/>
            </w:r>
            <w:r>
              <w:rPr>
                <w:noProof/>
                <w:webHidden/>
              </w:rPr>
              <w:instrText xml:space="preserve"> PAGEREF _Toc235605763 \h </w:instrText>
            </w:r>
            <w:r>
              <w:rPr>
                <w:noProof/>
                <w:webHidden/>
              </w:rPr>
            </w:r>
            <w:r>
              <w:rPr>
                <w:noProof/>
                <w:webHidden/>
              </w:rPr>
              <w:fldChar w:fldCharType="separate"/>
            </w:r>
            <w:r>
              <w:rPr>
                <w:noProof/>
                <w:webHidden/>
              </w:rPr>
              <w:t>11</w:t>
            </w:r>
            <w:r>
              <w:rPr>
                <w:noProof/>
                <w:webHidden/>
              </w:rPr>
              <w:fldChar w:fldCharType="end"/>
            </w:r>
          </w:hyperlink>
        </w:p>
        <w:p w14:paraId="5DF440C6" w14:textId="34DCCB9A"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4" w:history="1">
            <w:r w:rsidRPr="00936592">
              <w:rPr>
                <w:rStyle w:val="Hyperlink"/>
                <w:noProof/>
              </w:rPr>
              <w:t>Wider Health System and Stakeholder Engagement leading to Funding Opportunities</w:t>
            </w:r>
            <w:r>
              <w:rPr>
                <w:noProof/>
                <w:webHidden/>
              </w:rPr>
              <w:tab/>
            </w:r>
            <w:r>
              <w:rPr>
                <w:noProof/>
                <w:webHidden/>
              </w:rPr>
              <w:fldChar w:fldCharType="begin"/>
            </w:r>
            <w:r>
              <w:rPr>
                <w:noProof/>
                <w:webHidden/>
              </w:rPr>
              <w:instrText xml:space="preserve"> PAGEREF _Toc235605764 \h </w:instrText>
            </w:r>
            <w:r>
              <w:rPr>
                <w:noProof/>
                <w:webHidden/>
              </w:rPr>
            </w:r>
            <w:r>
              <w:rPr>
                <w:noProof/>
                <w:webHidden/>
              </w:rPr>
              <w:fldChar w:fldCharType="separate"/>
            </w:r>
            <w:r>
              <w:rPr>
                <w:noProof/>
                <w:webHidden/>
              </w:rPr>
              <w:t>14</w:t>
            </w:r>
            <w:r>
              <w:rPr>
                <w:noProof/>
                <w:webHidden/>
              </w:rPr>
              <w:fldChar w:fldCharType="end"/>
            </w:r>
          </w:hyperlink>
        </w:p>
        <w:p w14:paraId="7E65D760" w14:textId="4295443B"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5" w:history="1">
            <w:r w:rsidRPr="00936592">
              <w:rPr>
                <w:rStyle w:val="Hyperlink"/>
                <w:noProof/>
              </w:rPr>
              <w:t>Collaborative working across four pillars: Hypertension Service Pilot</w:t>
            </w:r>
            <w:r>
              <w:rPr>
                <w:noProof/>
                <w:webHidden/>
              </w:rPr>
              <w:tab/>
            </w:r>
            <w:r>
              <w:rPr>
                <w:noProof/>
                <w:webHidden/>
              </w:rPr>
              <w:fldChar w:fldCharType="begin"/>
            </w:r>
            <w:r>
              <w:rPr>
                <w:noProof/>
                <w:webHidden/>
              </w:rPr>
              <w:instrText xml:space="preserve"> PAGEREF _Toc235605765 \h </w:instrText>
            </w:r>
            <w:r>
              <w:rPr>
                <w:noProof/>
                <w:webHidden/>
              </w:rPr>
            </w:r>
            <w:r>
              <w:rPr>
                <w:noProof/>
                <w:webHidden/>
              </w:rPr>
              <w:fldChar w:fldCharType="separate"/>
            </w:r>
            <w:r>
              <w:rPr>
                <w:noProof/>
                <w:webHidden/>
              </w:rPr>
              <w:t>15</w:t>
            </w:r>
            <w:r>
              <w:rPr>
                <w:noProof/>
                <w:webHidden/>
              </w:rPr>
              <w:fldChar w:fldCharType="end"/>
            </w:r>
          </w:hyperlink>
        </w:p>
        <w:p w14:paraId="24047550" w14:textId="5DFE9E9F"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6" w:history="1">
            <w:r w:rsidRPr="00936592">
              <w:rPr>
                <w:rStyle w:val="Hyperlink"/>
                <w:noProof/>
              </w:rPr>
              <w:t>Local University and Academic Engagement</w:t>
            </w:r>
            <w:r>
              <w:rPr>
                <w:noProof/>
                <w:webHidden/>
              </w:rPr>
              <w:tab/>
            </w:r>
            <w:r>
              <w:rPr>
                <w:noProof/>
                <w:webHidden/>
              </w:rPr>
              <w:fldChar w:fldCharType="begin"/>
            </w:r>
            <w:r>
              <w:rPr>
                <w:noProof/>
                <w:webHidden/>
              </w:rPr>
              <w:instrText xml:space="preserve"> PAGEREF _Toc235605766 \h </w:instrText>
            </w:r>
            <w:r>
              <w:rPr>
                <w:noProof/>
                <w:webHidden/>
              </w:rPr>
            </w:r>
            <w:r>
              <w:rPr>
                <w:noProof/>
                <w:webHidden/>
              </w:rPr>
              <w:fldChar w:fldCharType="separate"/>
            </w:r>
            <w:r>
              <w:rPr>
                <w:noProof/>
                <w:webHidden/>
              </w:rPr>
              <w:t>16</w:t>
            </w:r>
            <w:r>
              <w:rPr>
                <w:noProof/>
                <w:webHidden/>
              </w:rPr>
              <w:fldChar w:fldCharType="end"/>
            </w:r>
          </w:hyperlink>
        </w:p>
        <w:p w14:paraId="5A154638" w14:textId="14AEB5DC"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7" w:history="1">
            <w:r w:rsidRPr="00936592">
              <w:rPr>
                <w:rStyle w:val="Hyperlink"/>
                <w:noProof/>
              </w:rPr>
              <w:t>Collaboration with Regional LPC Colleagues</w:t>
            </w:r>
            <w:r>
              <w:rPr>
                <w:noProof/>
                <w:webHidden/>
              </w:rPr>
              <w:tab/>
            </w:r>
            <w:r>
              <w:rPr>
                <w:noProof/>
                <w:webHidden/>
              </w:rPr>
              <w:fldChar w:fldCharType="begin"/>
            </w:r>
            <w:r>
              <w:rPr>
                <w:noProof/>
                <w:webHidden/>
              </w:rPr>
              <w:instrText xml:space="preserve"> PAGEREF _Toc235605767 \h </w:instrText>
            </w:r>
            <w:r>
              <w:rPr>
                <w:noProof/>
                <w:webHidden/>
              </w:rPr>
            </w:r>
            <w:r>
              <w:rPr>
                <w:noProof/>
                <w:webHidden/>
              </w:rPr>
              <w:fldChar w:fldCharType="separate"/>
            </w:r>
            <w:r>
              <w:rPr>
                <w:noProof/>
                <w:webHidden/>
              </w:rPr>
              <w:t>16</w:t>
            </w:r>
            <w:r>
              <w:rPr>
                <w:noProof/>
                <w:webHidden/>
              </w:rPr>
              <w:fldChar w:fldCharType="end"/>
            </w:r>
          </w:hyperlink>
        </w:p>
        <w:p w14:paraId="7D33A91B" w14:textId="065B114C"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8" w:history="1">
            <w:r w:rsidRPr="00936592">
              <w:rPr>
                <w:rStyle w:val="Hyperlink"/>
                <w:noProof/>
              </w:rPr>
              <w:t>Contractor Engagement and Support</w:t>
            </w:r>
            <w:r>
              <w:rPr>
                <w:noProof/>
                <w:webHidden/>
              </w:rPr>
              <w:tab/>
            </w:r>
            <w:r>
              <w:rPr>
                <w:noProof/>
                <w:webHidden/>
              </w:rPr>
              <w:fldChar w:fldCharType="begin"/>
            </w:r>
            <w:r>
              <w:rPr>
                <w:noProof/>
                <w:webHidden/>
              </w:rPr>
              <w:instrText xml:space="preserve"> PAGEREF _Toc235605768 \h </w:instrText>
            </w:r>
            <w:r>
              <w:rPr>
                <w:noProof/>
                <w:webHidden/>
              </w:rPr>
            </w:r>
            <w:r>
              <w:rPr>
                <w:noProof/>
                <w:webHidden/>
              </w:rPr>
              <w:fldChar w:fldCharType="separate"/>
            </w:r>
            <w:r>
              <w:rPr>
                <w:noProof/>
                <w:webHidden/>
              </w:rPr>
              <w:t>16</w:t>
            </w:r>
            <w:r>
              <w:rPr>
                <w:noProof/>
                <w:webHidden/>
              </w:rPr>
              <w:fldChar w:fldCharType="end"/>
            </w:r>
          </w:hyperlink>
        </w:p>
        <w:p w14:paraId="41EB7E0C" w14:textId="7105321B"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69" w:history="1">
            <w:r w:rsidRPr="00936592">
              <w:rPr>
                <w:rStyle w:val="Hyperlink"/>
                <w:noProof/>
              </w:rPr>
              <w:t>Public Engagement</w:t>
            </w:r>
            <w:r>
              <w:rPr>
                <w:noProof/>
                <w:webHidden/>
              </w:rPr>
              <w:tab/>
            </w:r>
            <w:r>
              <w:rPr>
                <w:noProof/>
                <w:webHidden/>
              </w:rPr>
              <w:fldChar w:fldCharType="begin"/>
            </w:r>
            <w:r>
              <w:rPr>
                <w:noProof/>
                <w:webHidden/>
              </w:rPr>
              <w:instrText xml:space="preserve"> PAGEREF _Toc235605769 \h </w:instrText>
            </w:r>
            <w:r>
              <w:rPr>
                <w:noProof/>
                <w:webHidden/>
              </w:rPr>
            </w:r>
            <w:r>
              <w:rPr>
                <w:noProof/>
                <w:webHidden/>
              </w:rPr>
              <w:fldChar w:fldCharType="separate"/>
            </w:r>
            <w:r>
              <w:rPr>
                <w:noProof/>
                <w:webHidden/>
              </w:rPr>
              <w:t>18</w:t>
            </w:r>
            <w:r>
              <w:rPr>
                <w:noProof/>
                <w:webHidden/>
              </w:rPr>
              <w:fldChar w:fldCharType="end"/>
            </w:r>
          </w:hyperlink>
        </w:p>
        <w:p w14:paraId="024F7B57" w14:textId="57C2F152"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70" w:history="1">
            <w:r w:rsidRPr="00936592">
              <w:rPr>
                <w:rStyle w:val="Hyperlink"/>
                <w:noProof/>
              </w:rPr>
              <w:t>Parliamentary and Local Government Engagement</w:t>
            </w:r>
            <w:r>
              <w:rPr>
                <w:noProof/>
                <w:webHidden/>
              </w:rPr>
              <w:tab/>
            </w:r>
            <w:r>
              <w:rPr>
                <w:noProof/>
                <w:webHidden/>
              </w:rPr>
              <w:fldChar w:fldCharType="begin"/>
            </w:r>
            <w:r>
              <w:rPr>
                <w:noProof/>
                <w:webHidden/>
              </w:rPr>
              <w:instrText xml:space="preserve"> PAGEREF _Toc235605770 \h </w:instrText>
            </w:r>
            <w:r>
              <w:rPr>
                <w:noProof/>
                <w:webHidden/>
              </w:rPr>
            </w:r>
            <w:r>
              <w:rPr>
                <w:noProof/>
                <w:webHidden/>
              </w:rPr>
              <w:fldChar w:fldCharType="separate"/>
            </w:r>
            <w:r>
              <w:rPr>
                <w:noProof/>
                <w:webHidden/>
              </w:rPr>
              <w:t>19</w:t>
            </w:r>
            <w:r>
              <w:rPr>
                <w:noProof/>
                <w:webHidden/>
              </w:rPr>
              <w:fldChar w:fldCharType="end"/>
            </w:r>
          </w:hyperlink>
        </w:p>
        <w:p w14:paraId="3E3B5813" w14:textId="529FD4B6"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71" w:history="1">
            <w:r w:rsidRPr="00936592">
              <w:rPr>
                <w:rStyle w:val="Hyperlink"/>
                <w:noProof/>
              </w:rPr>
              <w:t>Contractor Support: Unplanned GP practice closures and contract changes</w:t>
            </w:r>
            <w:r>
              <w:rPr>
                <w:noProof/>
                <w:webHidden/>
              </w:rPr>
              <w:tab/>
            </w:r>
            <w:r>
              <w:rPr>
                <w:noProof/>
                <w:webHidden/>
              </w:rPr>
              <w:fldChar w:fldCharType="begin"/>
            </w:r>
            <w:r>
              <w:rPr>
                <w:noProof/>
                <w:webHidden/>
              </w:rPr>
              <w:instrText xml:space="preserve"> PAGEREF _Toc235605771 \h </w:instrText>
            </w:r>
            <w:r>
              <w:rPr>
                <w:noProof/>
                <w:webHidden/>
              </w:rPr>
            </w:r>
            <w:r>
              <w:rPr>
                <w:noProof/>
                <w:webHidden/>
              </w:rPr>
              <w:fldChar w:fldCharType="separate"/>
            </w:r>
            <w:r>
              <w:rPr>
                <w:noProof/>
                <w:webHidden/>
              </w:rPr>
              <w:t>20</w:t>
            </w:r>
            <w:r>
              <w:rPr>
                <w:noProof/>
                <w:webHidden/>
              </w:rPr>
              <w:fldChar w:fldCharType="end"/>
            </w:r>
          </w:hyperlink>
        </w:p>
        <w:p w14:paraId="05AEB5D6" w14:textId="7757CB92"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72" w:history="1">
            <w:r w:rsidRPr="00936592">
              <w:rPr>
                <w:rStyle w:val="Hyperlink"/>
                <w:noProof/>
              </w:rPr>
              <w:t>Pharmacy Applications</w:t>
            </w:r>
            <w:r>
              <w:rPr>
                <w:noProof/>
                <w:webHidden/>
              </w:rPr>
              <w:tab/>
            </w:r>
            <w:r>
              <w:rPr>
                <w:noProof/>
                <w:webHidden/>
              </w:rPr>
              <w:fldChar w:fldCharType="begin"/>
            </w:r>
            <w:r>
              <w:rPr>
                <w:noProof/>
                <w:webHidden/>
              </w:rPr>
              <w:instrText xml:space="preserve"> PAGEREF _Toc235605772 \h </w:instrText>
            </w:r>
            <w:r>
              <w:rPr>
                <w:noProof/>
                <w:webHidden/>
              </w:rPr>
            </w:r>
            <w:r>
              <w:rPr>
                <w:noProof/>
                <w:webHidden/>
              </w:rPr>
              <w:fldChar w:fldCharType="separate"/>
            </w:r>
            <w:r>
              <w:rPr>
                <w:noProof/>
                <w:webHidden/>
              </w:rPr>
              <w:t>20</w:t>
            </w:r>
            <w:r>
              <w:rPr>
                <w:noProof/>
                <w:webHidden/>
              </w:rPr>
              <w:fldChar w:fldCharType="end"/>
            </w:r>
          </w:hyperlink>
        </w:p>
        <w:p w14:paraId="1A829090" w14:textId="1D3784CF"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73" w:history="1">
            <w:r w:rsidRPr="00936592">
              <w:rPr>
                <w:rStyle w:val="Hyperlink"/>
                <w:noProof/>
              </w:rPr>
              <w:t>Pharmacy Local Services</w:t>
            </w:r>
            <w:r>
              <w:rPr>
                <w:noProof/>
                <w:webHidden/>
              </w:rPr>
              <w:tab/>
            </w:r>
            <w:r>
              <w:rPr>
                <w:noProof/>
                <w:webHidden/>
              </w:rPr>
              <w:fldChar w:fldCharType="begin"/>
            </w:r>
            <w:r>
              <w:rPr>
                <w:noProof/>
                <w:webHidden/>
              </w:rPr>
              <w:instrText xml:space="preserve"> PAGEREF _Toc235605773 \h </w:instrText>
            </w:r>
            <w:r>
              <w:rPr>
                <w:noProof/>
                <w:webHidden/>
              </w:rPr>
            </w:r>
            <w:r>
              <w:rPr>
                <w:noProof/>
                <w:webHidden/>
              </w:rPr>
              <w:fldChar w:fldCharType="separate"/>
            </w:r>
            <w:r>
              <w:rPr>
                <w:noProof/>
                <w:webHidden/>
              </w:rPr>
              <w:t>20</w:t>
            </w:r>
            <w:r>
              <w:rPr>
                <w:noProof/>
                <w:webHidden/>
              </w:rPr>
              <w:fldChar w:fldCharType="end"/>
            </w:r>
          </w:hyperlink>
        </w:p>
        <w:p w14:paraId="1DF0922C" w14:textId="61E46930"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74" w:history="1">
            <w:r w:rsidRPr="00936592">
              <w:rPr>
                <w:rStyle w:val="Hyperlink"/>
                <w:noProof/>
              </w:rPr>
              <w:t>Pharmaceutical Needs Assessment (PNA) 2025</w:t>
            </w:r>
            <w:r>
              <w:rPr>
                <w:noProof/>
                <w:webHidden/>
              </w:rPr>
              <w:tab/>
            </w:r>
            <w:r>
              <w:rPr>
                <w:noProof/>
                <w:webHidden/>
              </w:rPr>
              <w:fldChar w:fldCharType="begin"/>
            </w:r>
            <w:r>
              <w:rPr>
                <w:noProof/>
                <w:webHidden/>
              </w:rPr>
              <w:instrText xml:space="preserve"> PAGEREF _Toc235605774 \h </w:instrText>
            </w:r>
            <w:r>
              <w:rPr>
                <w:noProof/>
                <w:webHidden/>
              </w:rPr>
            </w:r>
            <w:r>
              <w:rPr>
                <w:noProof/>
                <w:webHidden/>
              </w:rPr>
              <w:fldChar w:fldCharType="separate"/>
            </w:r>
            <w:r>
              <w:rPr>
                <w:noProof/>
                <w:webHidden/>
              </w:rPr>
              <w:t>22</w:t>
            </w:r>
            <w:r>
              <w:rPr>
                <w:noProof/>
                <w:webHidden/>
              </w:rPr>
              <w:fldChar w:fldCharType="end"/>
            </w:r>
          </w:hyperlink>
        </w:p>
        <w:p w14:paraId="31245BC1" w14:textId="4346BE26" w:rsidR="00BB2913" w:rsidRDefault="00BB2913">
          <w:pPr>
            <w:pStyle w:val="TOC1"/>
            <w:rPr>
              <w:rFonts w:asciiTheme="minorHAnsi" w:eastAsiaTheme="minorEastAsia" w:hAnsiTheme="minorHAnsi" w:cstheme="minorBidi"/>
              <w:noProof/>
              <w:color w:val="auto"/>
              <w:kern w:val="2"/>
              <w:sz w:val="24"/>
              <w:szCs w:val="24"/>
              <w:lang w:eastAsia="en-GB"/>
              <w14:ligatures w14:val="standardContextual"/>
            </w:rPr>
          </w:pPr>
          <w:hyperlink w:anchor="_Toc235605775" w:history="1">
            <w:r w:rsidRPr="00936592">
              <w:rPr>
                <w:rStyle w:val="Hyperlink"/>
                <w:noProof/>
              </w:rPr>
              <w:t>SUMMARY, STRATEGIC PLAN AND WORK PLAN FOR 2026/27</w:t>
            </w:r>
            <w:r>
              <w:rPr>
                <w:noProof/>
                <w:webHidden/>
              </w:rPr>
              <w:tab/>
            </w:r>
            <w:r>
              <w:rPr>
                <w:noProof/>
                <w:webHidden/>
              </w:rPr>
              <w:fldChar w:fldCharType="begin"/>
            </w:r>
            <w:r>
              <w:rPr>
                <w:noProof/>
                <w:webHidden/>
              </w:rPr>
              <w:instrText xml:space="preserve"> PAGEREF _Toc235605775 \h </w:instrText>
            </w:r>
            <w:r>
              <w:rPr>
                <w:noProof/>
                <w:webHidden/>
              </w:rPr>
            </w:r>
            <w:r>
              <w:rPr>
                <w:noProof/>
                <w:webHidden/>
              </w:rPr>
              <w:fldChar w:fldCharType="separate"/>
            </w:r>
            <w:r>
              <w:rPr>
                <w:noProof/>
                <w:webHidden/>
              </w:rPr>
              <w:t>23</w:t>
            </w:r>
            <w:r>
              <w:rPr>
                <w:noProof/>
                <w:webHidden/>
              </w:rPr>
              <w:fldChar w:fldCharType="end"/>
            </w:r>
          </w:hyperlink>
        </w:p>
        <w:p w14:paraId="5AE0D6AD" w14:textId="023DE2A2"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76" w:history="1">
            <w:r w:rsidRPr="00936592">
              <w:rPr>
                <w:rStyle w:val="Hyperlink"/>
                <w:noProof/>
              </w:rPr>
              <w:t>Summary for the year ahead</w:t>
            </w:r>
            <w:r>
              <w:rPr>
                <w:noProof/>
                <w:webHidden/>
              </w:rPr>
              <w:tab/>
            </w:r>
            <w:r>
              <w:rPr>
                <w:noProof/>
                <w:webHidden/>
              </w:rPr>
              <w:fldChar w:fldCharType="begin"/>
            </w:r>
            <w:r>
              <w:rPr>
                <w:noProof/>
                <w:webHidden/>
              </w:rPr>
              <w:instrText xml:space="preserve"> PAGEREF _Toc235605776 \h </w:instrText>
            </w:r>
            <w:r>
              <w:rPr>
                <w:noProof/>
                <w:webHidden/>
              </w:rPr>
            </w:r>
            <w:r>
              <w:rPr>
                <w:noProof/>
                <w:webHidden/>
              </w:rPr>
              <w:fldChar w:fldCharType="separate"/>
            </w:r>
            <w:r>
              <w:rPr>
                <w:noProof/>
                <w:webHidden/>
              </w:rPr>
              <w:t>27</w:t>
            </w:r>
            <w:r>
              <w:rPr>
                <w:noProof/>
                <w:webHidden/>
              </w:rPr>
              <w:fldChar w:fldCharType="end"/>
            </w:r>
          </w:hyperlink>
        </w:p>
        <w:p w14:paraId="7E988356" w14:textId="03823E4D"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77" w:history="1">
            <w:r w:rsidRPr="00936592">
              <w:rPr>
                <w:rStyle w:val="Hyperlink"/>
                <w:noProof/>
              </w:rPr>
              <w:t>Key Stakeholders and Groups:</w:t>
            </w:r>
            <w:r>
              <w:rPr>
                <w:noProof/>
                <w:webHidden/>
              </w:rPr>
              <w:tab/>
            </w:r>
            <w:r>
              <w:rPr>
                <w:noProof/>
                <w:webHidden/>
              </w:rPr>
              <w:fldChar w:fldCharType="begin"/>
            </w:r>
            <w:r>
              <w:rPr>
                <w:noProof/>
                <w:webHidden/>
              </w:rPr>
              <w:instrText xml:space="preserve"> PAGEREF _Toc235605777 \h </w:instrText>
            </w:r>
            <w:r>
              <w:rPr>
                <w:noProof/>
                <w:webHidden/>
              </w:rPr>
            </w:r>
            <w:r>
              <w:rPr>
                <w:noProof/>
                <w:webHidden/>
              </w:rPr>
              <w:fldChar w:fldCharType="separate"/>
            </w:r>
            <w:r>
              <w:rPr>
                <w:noProof/>
                <w:webHidden/>
              </w:rPr>
              <w:t>30</w:t>
            </w:r>
            <w:r>
              <w:rPr>
                <w:noProof/>
                <w:webHidden/>
              </w:rPr>
              <w:fldChar w:fldCharType="end"/>
            </w:r>
          </w:hyperlink>
        </w:p>
        <w:p w14:paraId="3BF367F0" w14:textId="34DDDD27" w:rsidR="00BB2913" w:rsidRDefault="00BB2913">
          <w:pPr>
            <w:pStyle w:val="TOC3"/>
            <w:rPr>
              <w:rFonts w:asciiTheme="minorHAnsi" w:eastAsiaTheme="minorEastAsia" w:hAnsiTheme="minorHAnsi" w:cstheme="minorBidi"/>
              <w:noProof/>
              <w:color w:val="auto"/>
              <w:kern w:val="2"/>
              <w:sz w:val="24"/>
              <w:szCs w:val="24"/>
              <w:lang w:eastAsia="en-GB"/>
              <w14:ligatures w14:val="standardContextual"/>
            </w:rPr>
          </w:pPr>
          <w:hyperlink w:anchor="_Toc235605778" w:history="1">
            <w:r w:rsidRPr="00936592">
              <w:rPr>
                <w:rStyle w:val="Hyperlink"/>
                <w:noProof/>
              </w:rPr>
              <w:t>ASSURANCE STATEMENT</w:t>
            </w:r>
            <w:r>
              <w:rPr>
                <w:noProof/>
                <w:webHidden/>
              </w:rPr>
              <w:tab/>
            </w:r>
            <w:r>
              <w:rPr>
                <w:noProof/>
                <w:webHidden/>
              </w:rPr>
              <w:fldChar w:fldCharType="begin"/>
            </w:r>
            <w:r>
              <w:rPr>
                <w:noProof/>
                <w:webHidden/>
              </w:rPr>
              <w:instrText xml:space="preserve"> PAGEREF _Toc235605778 \h </w:instrText>
            </w:r>
            <w:r>
              <w:rPr>
                <w:noProof/>
                <w:webHidden/>
              </w:rPr>
            </w:r>
            <w:r>
              <w:rPr>
                <w:noProof/>
                <w:webHidden/>
              </w:rPr>
              <w:fldChar w:fldCharType="separate"/>
            </w:r>
            <w:r>
              <w:rPr>
                <w:noProof/>
                <w:webHidden/>
              </w:rPr>
              <w:t>32</w:t>
            </w:r>
            <w:r>
              <w:rPr>
                <w:noProof/>
                <w:webHidden/>
              </w:rPr>
              <w:fldChar w:fldCharType="end"/>
            </w:r>
          </w:hyperlink>
        </w:p>
        <w:p w14:paraId="60ACCD2D" w14:textId="03E73909" w:rsidR="00AC53C1" w:rsidRDefault="00AC53C1">
          <w:r>
            <w:rPr>
              <w:b/>
              <w:bCs/>
            </w:rPr>
            <w:fldChar w:fldCharType="end"/>
          </w:r>
        </w:p>
      </w:sdtContent>
    </w:sdt>
    <w:p w14:paraId="1AD866BE" w14:textId="77777777" w:rsidR="00250B97" w:rsidRDefault="00250B97">
      <w:pPr>
        <w:spacing w:before="0" w:after="0" w:line="240" w:lineRule="auto"/>
        <w:rPr>
          <w:rFonts w:asciiTheme="majorHAnsi" w:eastAsiaTheme="majorEastAsia" w:hAnsiTheme="majorHAnsi" w:cstheme="majorBidi"/>
          <w:color w:val="EA3C00" w:themeColor="accent1" w:themeShade="BF"/>
          <w:sz w:val="36"/>
          <w:szCs w:val="36"/>
          <w:lang w:eastAsia="en-GB"/>
        </w:rPr>
      </w:pPr>
      <w:r>
        <w:br w:type="page"/>
      </w:r>
    </w:p>
    <w:p w14:paraId="692B626D" w14:textId="16DC9C1C" w:rsidR="00D8498F" w:rsidRPr="004624E3" w:rsidRDefault="00D8498F" w:rsidP="004624E3">
      <w:pPr>
        <w:pStyle w:val="Heading1"/>
      </w:pPr>
      <w:bookmarkStart w:id="5" w:name="_Toc235605758"/>
      <w:r w:rsidRPr="004624E3">
        <w:lastRenderedPageBreak/>
        <w:t>MEMBERSHIP</w:t>
      </w:r>
      <w:bookmarkEnd w:id="5"/>
    </w:p>
    <w:p w14:paraId="228529F7" w14:textId="6BEA2F77" w:rsidR="007205C3" w:rsidRPr="00C950E8" w:rsidRDefault="00D8498F" w:rsidP="005E370A">
      <w:pPr>
        <w:jc w:val="both"/>
        <w:rPr>
          <w:bCs/>
        </w:rPr>
      </w:pPr>
      <w:r w:rsidRPr="00C950E8">
        <w:rPr>
          <w:bCs/>
        </w:rPr>
        <w:t xml:space="preserve">The current LPC committee was formed </w:t>
      </w:r>
      <w:r>
        <w:rPr>
          <w:bCs/>
        </w:rPr>
        <w:t>on 1</w:t>
      </w:r>
      <w:r w:rsidRPr="0075093A">
        <w:rPr>
          <w:bCs/>
          <w:vertAlign w:val="superscript"/>
        </w:rPr>
        <w:t>st</w:t>
      </w:r>
      <w:r>
        <w:rPr>
          <w:bCs/>
        </w:rPr>
        <w:t xml:space="preserve"> July 2023</w:t>
      </w:r>
      <w:r w:rsidR="00F46565">
        <w:rPr>
          <w:bCs/>
        </w:rPr>
        <w:t>.</w:t>
      </w:r>
      <w:r w:rsidR="00854F74">
        <w:rPr>
          <w:bCs/>
        </w:rPr>
        <w:t xml:space="preserve"> </w:t>
      </w:r>
      <w:r w:rsidR="007205C3" w:rsidRPr="00C950E8">
        <w:rPr>
          <w:bCs/>
        </w:rPr>
        <w:t>Community Pharmacy Lincolnshire chose to adopt the PSNC</w:t>
      </w:r>
      <w:r w:rsidR="007205C3">
        <w:rPr>
          <w:bCs/>
        </w:rPr>
        <w:t xml:space="preserve"> (now Community Pharmacy England)</w:t>
      </w:r>
      <w:r w:rsidR="007205C3" w:rsidRPr="00C950E8">
        <w:rPr>
          <w:bCs/>
        </w:rPr>
        <w:t xml:space="preserve"> model </w:t>
      </w:r>
      <w:r w:rsidR="00D5233A" w:rsidRPr="00C950E8">
        <w:rPr>
          <w:bCs/>
        </w:rPr>
        <w:t>constitution,</w:t>
      </w:r>
      <w:r w:rsidR="007205C3" w:rsidRPr="00C950E8">
        <w:rPr>
          <w:bCs/>
        </w:rPr>
        <w:t xml:space="preserve"> and the membership of the committee is reflective of that. The </w:t>
      </w:r>
      <w:r w:rsidR="00D5233A">
        <w:rPr>
          <w:bCs/>
        </w:rPr>
        <w:t>membership of the nine-</w:t>
      </w:r>
      <w:r w:rsidR="007205C3" w:rsidRPr="00C950E8">
        <w:rPr>
          <w:bCs/>
        </w:rPr>
        <w:t xml:space="preserve">person committee (reduced from </w:t>
      </w:r>
      <w:r w:rsidR="00D5233A">
        <w:rPr>
          <w:bCs/>
        </w:rPr>
        <w:t>ten</w:t>
      </w:r>
      <w:r w:rsidR="00D5233A" w:rsidRPr="00C950E8">
        <w:rPr>
          <w:bCs/>
        </w:rPr>
        <w:t xml:space="preserve"> </w:t>
      </w:r>
      <w:r w:rsidR="007205C3">
        <w:rPr>
          <w:bCs/>
        </w:rPr>
        <w:t>in November 2023</w:t>
      </w:r>
      <w:r w:rsidR="007205C3" w:rsidRPr="00C950E8">
        <w:rPr>
          <w:bCs/>
        </w:rPr>
        <w:t xml:space="preserve">) is proportional to the numbers of contracts in the area of the LPC held by Company Chemists Association (CCA members), </w:t>
      </w:r>
      <w:r w:rsidR="0007131A">
        <w:rPr>
          <w:bCs/>
        </w:rPr>
        <w:t>Independent Pharmacy Association</w:t>
      </w:r>
      <w:r w:rsidR="007205C3" w:rsidRPr="00C950E8">
        <w:rPr>
          <w:bCs/>
        </w:rPr>
        <w:t xml:space="preserve"> (</w:t>
      </w:r>
      <w:r w:rsidR="00CE64CA">
        <w:rPr>
          <w:bCs/>
        </w:rPr>
        <w:t>IPA</w:t>
      </w:r>
      <w:r w:rsidR="007205C3" w:rsidRPr="00C950E8">
        <w:rPr>
          <w:bCs/>
        </w:rPr>
        <w:t xml:space="preserve">) </w:t>
      </w:r>
      <w:r w:rsidR="00CE64CA">
        <w:rPr>
          <w:bCs/>
        </w:rPr>
        <w:t>(formerly Ai</w:t>
      </w:r>
      <w:r w:rsidR="00A307BD">
        <w:rPr>
          <w:bCs/>
        </w:rPr>
        <w:t xml:space="preserve">MP) </w:t>
      </w:r>
      <w:r w:rsidR="007205C3" w:rsidRPr="00C950E8">
        <w:rPr>
          <w:bCs/>
        </w:rPr>
        <w:t xml:space="preserve">and Independent Contractors. </w:t>
      </w:r>
      <w:r w:rsidR="007205C3" w:rsidRPr="00E45E9A">
        <w:rPr>
          <w:bCs/>
        </w:rPr>
        <w:t xml:space="preserve">Community Pharmacy Lincolnshire (CPL) </w:t>
      </w:r>
      <w:r w:rsidR="00387B55">
        <w:rPr>
          <w:bCs/>
        </w:rPr>
        <w:t>made the decision</w:t>
      </w:r>
      <w:r w:rsidR="00387B55" w:rsidRPr="00E45E9A">
        <w:rPr>
          <w:bCs/>
        </w:rPr>
        <w:t xml:space="preserve"> </w:t>
      </w:r>
      <w:r w:rsidR="007205C3" w:rsidRPr="00E45E9A">
        <w:rPr>
          <w:bCs/>
        </w:rPr>
        <w:t xml:space="preserve">to reduce the size of the committee to nine members as CPL believe this properly represents the contractors in the area for which the LPC is formed, taking account of the financial envelope </w:t>
      </w:r>
      <w:r w:rsidR="00387B55">
        <w:rPr>
          <w:bCs/>
        </w:rPr>
        <w:t>withi</w:t>
      </w:r>
      <w:r w:rsidR="007205C3" w:rsidRPr="00E45E9A">
        <w:rPr>
          <w:bCs/>
        </w:rPr>
        <w:t xml:space="preserve">n which the committee operate, to ensure economy, efficiency and effectiveness for </w:t>
      </w:r>
      <w:r w:rsidR="00387B55">
        <w:rPr>
          <w:bCs/>
        </w:rPr>
        <w:t>all</w:t>
      </w:r>
      <w:r w:rsidR="00387B55" w:rsidRPr="00E45E9A">
        <w:rPr>
          <w:bCs/>
        </w:rPr>
        <w:t xml:space="preserve"> </w:t>
      </w:r>
      <w:r w:rsidR="007205C3" w:rsidRPr="00E45E9A">
        <w:rPr>
          <w:bCs/>
        </w:rPr>
        <w:t>pharmacy contractors in Lincolnshire.</w:t>
      </w:r>
    </w:p>
    <w:p w14:paraId="62703D43" w14:textId="7E11B3E8" w:rsidR="007205C3" w:rsidRPr="00C950E8" w:rsidRDefault="007205C3" w:rsidP="005E370A">
      <w:pPr>
        <w:jc w:val="both"/>
      </w:pPr>
      <w:r w:rsidRPr="007205C3">
        <w:t>Based on contracts held on 30</w:t>
      </w:r>
      <w:r w:rsidRPr="007205C3">
        <w:rPr>
          <w:vertAlign w:val="superscript"/>
        </w:rPr>
        <w:t>th</w:t>
      </w:r>
      <w:r w:rsidRPr="007205C3">
        <w:t xml:space="preserve"> November 2023, the constitution of Lincolnshire LPC (now known as Community Pharmacy Lincolnshire) comprise</w:t>
      </w:r>
      <w:r w:rsidR="00990563">
        <w:t>d</w:t>
      </w:r>
      <w:r w:rsidRPr="007205C3">
        <w:t xml:space="preserve"> 3 CCA members, 4 </w:t>
      </w:r>
      <w:r w:rsidR="00CE64CA">
        <w:t xml:space="preserve">IPA (formerly </w:t>
      </w:r>
      <w:r w:rsidRPr="007205C3">
        <w:t>AiMP</w:t>
      </w:r>
      <w:r w:rsidR="00CE64CA">
        <w:t>)</w:t>
      </w:r>
      <w:r w:rsidRPr="007205C3">
        <w:t xml:space="preserve"> members and 2 Independent Contractors.</w:t>
      </w:r>
      <w:r w:rsidR="00990563">
        <w:t xml:space="preserve"> </w:t>
      </w:r>
      <w:r w:rsidR="00990563">
        <w:rPr>
          <w:rFonts w:cstheme="minorHAnsi"/>
          <w:bCs/>
        </w:rPr>
        <w:t>Lincolnshire Coop resigned from IPA on 31</w:t>
      </w:r>
      <w:r w:rsidR="00990563" w:rsidRPr="00E7530E">
        <w:rPr>
          <w:rFonts w:cstheme="minorHAnsi"/>
          <w:bCs/>
          <w:vertAlign w:val="superscript"/>
        </w:rPr>
        <w:t>st</w:t>
      </w:r>
      <w:r w:rsidR="00990563">
        <w:rPr>
          <w:rFonts w:cstheme="minorHAnsi"/>
          <w:bCs/>
        </w:rPr>
        <w:t xml:space="preserve"> December 2024, joining CCA from 1</w:t>
      </w:r>
      <w:r w:rsidR="00990563" w:rsidRPr="00E7530E">
        <w:rPr>
          <w:rFonts w:cstheme="minorHAnsi"/>
          <w:bCs/>
          <w:vertAlign w:val="superscript"/>
        </w:rPr>
        <w:t>st</w:t>
      </w:r>
      <w:r w:rsidR="00990563">
        <w:rPr>
          <w:rFonts w:cstheme="minorHAnsi"/>
          <w:bCs/>
        </w:rPr>
        <w:t xml:space="preserve"> January 2025</w:t>
      </w:r>
      <w:r w:rsidR="00D74792">
        <w:rPr>
          <w:rFonts w:cstheme="minorHAnsi"/>
          <w:bCs/>
        </w:rPr>
        <w:t>, recalculation of seats led to an allocation of 6 CCA members and 3 independent members.  However, with the existing IPA seat filled</w:t>
      </w:r>
      <w:r w:rsidR="00F72908">
        <w:rPr>
          <w:rFonts w:cstheme="minorHAnsi"/>
          <w:bCs/>
        </w:rPr>
        <w:t>,</w:t>
      </w:r>
      <w:r w:rsidR="00D74792">
        <w:rPr>
          <w:rFonts w:cstheme="minorHAnsi"/>
          <w:bCs/>
        </w:rPr>
        <w:t xml:space="preserve"> it was agreed that the committee would include 2 independent seats </w:t>
      </w:r>
      <w:r w:rsidR="00B811C0">
        <w:rPr>
          <w:rFonts w:cstheme="minorHAnsi"/>
          <w:bCs/>
        </w:rPr>
        <w:t>and the existing IPA member until they resign or the next elections in 2027, whichever comes earliest.</w:t>
      </w:r>
      <w:r w:rsidR="00D74792">
        <w:rPr>
          <w:rFonts w:cstheme="minorHAnsi"/>
          <w:bCs/>
        </w:rPr>
        <w:t xml:space="preserve"> </w:t>
      </w:r>
    </w:p>
    <w:p w14:paraId="06EB2981" w14:textId="77777777" w:rsidR="007205C3" w:rsidRPr="004F6395" w:rsidRDefault="007205C3" w:rsidP="001316A0">
      <w:pPr>
        <w:pStyle w:val="Heading4"/>
      </w:pPr>
      <w:r w:rsidRPr="004F6395">
        <w:t>Committee Members</w:t>
      </w:r>
    </w:p>
    <w:tbl>
      <w:tblPr>
        <w:tblStyle w:val="TableGrid"/>
        <w:tblW w:w="9847"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6"/>
        <w:gridCol w:w="3118"/>
        <w:gridCol w:w="3403"/>
      </w:tblGrid>
      <w:tr w:rsidR="007205C3" w14:paraId="2EC594BC" w14:textId="77777777" w:rsidTr="0021466C">
        <w:tc>
          <w:tcPr>
            <w:tcW w:w="3326" w:type="dxa"/>
          </w:tcPr>
          <w:p w14:paraId="06A3FE80" w14:textId="77777777" w:rsidR="007205C3" w:rsidRPr="0040471B" w:rsidRDefault="007205C3" w:rsidP="002E49B5">
            <w:pPr>
              <w:spacing w:before="0" w:after="0"/>
              <w:rPr>
                <w:rFonts w:cstheme="minorHAnsi"/>
                <w:b/>
              </w:rPr>
            </w:pPr>
            <w:r w:rsidRPr="0040471B">
              <w:rPr>
                <w:rFonts w:cstheme="minorHAnsi"/>
                <w:b/>
              </w:rPr>
              <w:t>CCA</w:t>
            </w:r>
          </w:p>
        </w:tc>
        <w:tc>
          <w:tcPr>
            <w:tcW w:w="3118" w:type="dxa"/>
          </w:tcPr>
          <w:p w14:paraId="5C6736A9" w14:textId="0244080D" w:rsidR="007205C3" w:rsidRPr="0040471B" w:rsidRDefault="00664004" w:rsidP="002E49B5">
            <w:pPr>
              <w:spacing w:before="0" w:after="0"/>
              <w:rPr>
                <w:rFonts w:cstheme="minorHAnsi"/>
                <w:b/>
              </w:rPr>
            </w:pPr>
            <w:r>
              <w:rPr>
                <w:rFonts w:cstheme="minorHAnsi"/>
                <w:b/>
              </w:rPr>
              <w:t xml:space="preserve">IPA </w:t>
            </w:r>
          </w:p>
        </w:tc>
        <w:tc>
          <w:tcPr>
            <w:tcW w:w="3403" w:type="dxa"/>
          </w:tcPr>
          <w:p w14:paraId="7EA8DA24" w14:textId="77777777" w:rsidR="007205C3" w:rsidRPr="0040471B" w:rsidRDefault="007205C3" w:rsidP="002E49B5">
            <w:pPr>
              <w:spacing w:before="0" w:after="0"/>
              <w:rPr>
                <w:rFonts w:cstheme="minorHAnsi"/>
                <w:b/>
              </w:rPr>
            </w:pPr>
            <w:r w:rsidRPr="0040471B">
              <w:rPr>
                <w:rFonts w:cstheme="minorHAnsi"/>
                <w:b/>
              </w:rPr>
              <w:t>Independents</w:t>
            </w:r>
          </w:p>
        </w:tc>
      </w:tr>
      <w:tr w:rsidR="007205C3" w14:paraId="3E727E23" w14:textId="77777777" w:rsidTr="0021466C">
        <w:tc>
          <w:tcPr>
            <w:tcW w:w="3326" w:type="dxa"/>
          </w:tcPr>
          <w:p w14:paraId="6CE7BB4C" w14:textId="77777777" w:rsidR="007205C3" w:rsidRDefault="007205C3" w:rsidP="002E49B5">
            <w:pPr>
              <w:spacing w:before="0" w:after="0" w:line="240" w:lineRule="auto"/>
              <w:rPr>
                <w:rFonts w:cstheme="minorHAnsi"/>
                <w:bCs/>
              </w:rPr>
            </w:pPr>
            <w:r>
              <w:rPr>
                <w:rFonts w:cstheme="minorHAnsi"/>
                <w:bCs/>
              </w:rPr>
              <w:t>Paul Jenks</w:t>
            </w:r>
          </w:p>
        </w:tc>
        <w:tc>
          <w:tcPr>
            <w:tcW w:w="3118" w:type="dxa"/>
          </w:tcPr>
          <w:p w14:paraId="11094BFF" w14:textId="1B5A7ECF" w:rsidR="007205C3" w:rsidRDefault="009926E1" w:rsidP="002E49B5">
            <w:pPr>
              <w:spacing w:before="0" w:after="0" w:line="240" w:lineRule="auto"/>
              <w:rPr>
                <w:rFonts w:cstheme="minorHAnsi"/>
                <w:bCs/>
              </w:rPr>
            </w:pPr>
            <w:r>
              <w:rPr>
                <w:rFonts w:cstheme="minorHAnsi"/>
                <w:bCs/>
              </w:rPr>
              <w:t xml:space="preserve">Kav Hundle </w:t>
            </w:r>
          </w:p>
        </w:tc>
        <w:tc>
          <w:tcPr>
            <w:tcW w:w="3403" w:type="dxa"/>
          </w:tcPr>
          <w:p w14:paraId="2CB53301" w14:textId="77777777" w:rsidR="007205C3" w:rsidRDefault="007205C3" w:rsidP="002E49B5">
            <w:pPr>
              <w:spacing w:before="0" w:after="0" w:line="240" w:lineRule="auto"/>
              <w:rPr>
                <w:rFonts w:cstheme="minorHAnsi"/>
                <w:bCs/>
              </w:rPr>
            </w:pPr>
            <w:r>
              <w:rPr>
                <w:rFonts w:cstheme="minorHAnsi"/>
                <w:bCs/>
              </w:rPr>
              <w:t>Blazej Jasnowski</w:t>
            </w:r>
          </w:p>
        </w:tc>
      </w:tr>
      <w:tr w:rsidR="007205C3" w14:paraId="6EB4D080" w14:textId="77777777" w:rsidTr="0021466C">
        <w:tc>
          <w:tcPr>
            <w:tcW w:w="3326" w:type="dxa"/>
          </w:tcPr>
          <w:p w14:paraId="495DD736" w14:textId="77777777" w:rsidR="007205C3" w:rsidRDefault="007205C3" w:rsidP="002E49B5">
            <w:pPr>
              <w:spacing w:before="0" w:after="0" w:line="240" w:lineRule="auto"/>
              <w:rPr>
                <w:rFonts w:cstheme="minorHAnsi"/>
                <w:bCs/>
              </w:rPr>
            </w:pPr>
            <w:r>
              <w:rPr>
                <w:rFonts w:cstheme="minorHAnsi"/>
                <w:bCs/>
              </w:rPr>
              <w:t>Robert Severn</w:t>
            </w:r>
          </w:p>
        </w:tc>
        <w:tc>
          <w:tcPr>
            <w:tcW w:w="3118" w:type="dxa"/>
          </w:tcPr>
          <w:p w14:paraId="30160BEF" w14:textId="79BF99CC" w:rsidR="007205C3" w:rsidRDefault="007205C3" w:rsidP="002E49B5">
            <w:pPr>
              <w:spacing w:before="0" w:after="0" w:line="240" w:lineRule="auto"/>
              <w:rPr>
                <w:rFonts w:cstheme="minorHAnsi"/>
                <w:bCs/>
              </w:rPr>
            </w:pPr>
          </w:p>
        </w:tc>
        <w:tc>
          <w:tcPr>
            <w:tcW w:w="3403" w:type="dxa"/>
          </w:tcPr>
          <w:p w14:paraId="58D49714" w14:textId="59DB4EA8" w:rsidR="007205C3" w:rsidRDefault="009926E1" w:rsidP="002E49B5">
            <w:pPr>
              <w:spacing w:before="0" w:after="0" w:line="240" w:lineRule="auto"/>
              <w:rPr>
                <w:rFonts w:cstheme="minorHAnsi"/>
                <w:bCs/>
              </w:rPr>
            </w:pPr>
            <w:r>
              <w:rPr>
                <w:rFonts w:cstheme="minorHAnsi"/>
                <w:bCs/>
              </w:rPr>
              <w:t xml:space="preserve">Muhammad Zafar </w:t>
            </w:r>
          </w:p>
        </w:tc>
      </w:tr>
      <w:tr w:rsidR="007205C3" w14:paraId="0D97787C" w14:textId="77777777" w:rsidTr="0021466C">
        <w:tc>
          <w:tcPr>
            <w:tcW w:w="3326" w:type="dxa"/>
          </w:tcPr>
          <w:p w14:paraId="4CE2CAE7" w14:textId="1B95AE49" w:rsidR="007205C3" w:rsidRDefault="00C54FCB" w:rsidP="002E49B5">
            <w:pPr>
              <w:spacing w:before="0" w:after="0" w:line="240" w:lineRule="auto"/>
              <w:rPr>
                <w:rFonts w:cstheme="minorHAnsi"/>
                <w:bCs/>
              </w:rPr>
            </w:pPr>
            <w:r>
              <w:rPr>
                <w:rFonts w:cstheme="minorHAnsi"/>
                <w:bCs/>
              </w:rPr>
              <w:t>Christine Stafford</w:t>
            </w:r>
            <w:r w:rsidR="00396D3B">
              <w:rPr>
                <w:rFonts w:cstheme="minorHAnsi"/>
                <w:bCs/>
              </w:rPr>
              <w:t xml:space="preserve"> (unti1 10.25)</w:t>
            </w:r>
          </w:p>
          <w:p w14:paraId="29AFB078" w14:textId="733DCB3D" w:rsidR="00664004" w:rsidRDefault="00664004" w:rsidP="002E49B5">
            <w:pPr>
              <w:spacing w:before="0" w:after="0" w:line="240" w:lineRule="auto"/>
              <w:rPr>
                <w:rFonts w:cstheme="minorHAnsi"/>
                <w:bCs/>
              </w:rPr>
            </w:pPr>
            <w:r>
              <w:rPr>
                <w:rFonts w:cstheme="minorHAnsi"/>
                <w:bCs/>
              </w:rPr>
              <w:t>Chris Kenny (from 01.25)</w:t>
            </w:r>
          </w:p>
        </w:tc>
        <w:tc>
          <w:tcPr>
            <w:tcW w:w="3118" w:type="dxa"/>
          </w:tcPr>
          <w:p w14:paraId="5411A9B5" w14:textId="79A3D547" w:rsidR="002113E4" w:rsidRDefault="002113E4" w:rsidP="002E49B5">
            <w:pPr>
              <w:spacing w:before="0" w:after="0" w:line="240" w:lineRule="auto"/>
              <w:rPr>
                <w:rFonts w:cstheme="minorHAnsi"/>
                <w:bCs/>
              </w:rPr>
            </w:pPr>
          </w:p>
        </w:tc>
        <w:tc>
          <w:tcPr>
            <w:tcW w:w="3403" w:type="dxa"/>
          </w:tcPr>
          <w:p w14:paraId="44A874D9" w14:textId="5518AE46" w:rsidR="007205C3" w:rsidRDefault="007205C3" w:rsidP="002E49B5">
            <w:pPr>
              <w:spacing w:before="0" w:after="0" w:line="240" w:lineRule="auto"/>
              <w:rPr>
                <w:rFonts w:cstheme="minorHAnsi"/>
                <w:bCs/>
              </w:rPr>
            </w:pPr>
          </w:p>
        </w:tc>
      </w:tr>
      <w:tr w:rsidR="007205C3" w14:paraId="74A6C6EF" w14:textId="77777777" w:rsidTr="0021466C">
        <w:tc>
          <w:tcPr>
            <w:tcW w:w="3326" w:type="dxa"/>
          </w:tcPr>
          <w:p w14:paraId="4D14B38C" w14:textId="4598D797" w:rsidR="00527642" w:rsidRDefault="00664004" w:rsidP="002E49B5">
            <w:pPr>
              <w:spacing w:before="0" w:after="0" w:line="240" w:lineRule="auto"/>
              <w:rPr>
                <w:rFonts w:cstheme="minorHAnsi"/>
                <w:bCs/>
              </w:rPr>
            </w:pPr>
            <w:r>
              <w:rPr>
                <w:rFonts w:cstheme="minorHAnsi"/>
                <w:bCs/>
              </w:rPr>
              <w:t>Nicole Murdock (from 01.25)</w:t>
            </w:r>
          </w:p>
          <w:p w14:paraId="2ACB5F5C" w14:textId="77777777" w:rsidR="009926E1" w:rsidRDefault="009926E1" w:rsidP="002E49B5">
            <w:pPr>
              <w:spacing w:before="0" w:after="0" w:line="240" w:lineRule="auto"/>
              <w:rPr>
                <w:rFonts w:cstheme="minorHAnsi"/>
                <w:bCs/>
              </w:rPr>
            </w:pPr>
            <w:r>
              <w:rPr>
                <w:rFonts w:cstheme="minorHAnsi"/>
                <w:bCs/>
              </w:rPr>
              <w:t>Grainne Freeman (from</w:t>
            </w:r>
            <w:r w:rsidR="00366C1E">
              <w:rPr>
                <w:rFonts w:cstheme="minorHAnsi"/>
                <w:bCs/>
              </w:rPr>
              <w:t xml:space="preserve"> 06.25)</w:t>
            </w:r>
          </w:p>
          <w:p w14:paraId="06F5E3C0" w14:textId="30952644" w:rsidR="00BC3992" w:rsidRDefault="00BC3992" w:rsidP="00396D3B">
            <w:pPr>
              <w:spacing w:before="0" w:after="0" w:line="240" w:lineRule="auto"/>
              <w:rPr>
                <w:rFonts w:cstheme="minorHAnsi"/>
                <w:bCs/>
              </w:rPr>
            </w:pPr>
            <w:r w:rsidRPr="00BC3992">
              <w:rPr>
                <w:rFonts w:cstheme="minorHAnsi"/>
                <w:bCs/>
              </w:rPr>
              <w:t>Enrico Pignotti</w:t>
            </w:r>
            <w:r w:rsidR="00396D3B">
              <w:rPr>
                <w:rFonts w:cstheme="minorHAnsi"/>
                <w:bCs/>
              </w:rPr>
              <w:t xml:space="preserve"> (from 01.26)</w:t>
            </w:r>
          </w:p>
        </w:tc>
        <w:tc>
          <w:tcPr>
            <w:tcW w:w="3118" w:type="dxa"/>
          </w:tcPr>
          <w:p w14:paraId="222EE0CB" w14:textId="39AF1A0C" w:rsidR="00990563" w:rsidRDefault="00990563" w:rsidP="002E49B5">
            <w:pPr>
              <w:spacing w:before="0" w:after="0" w:line="240" w:lineRule="auto"/>
              <w:rPr>
                <w:rFonts w:cstheme="minorHAnsi"/>
                <w:bCs/>
              </w:rPr>
            </w:pPr>
          </w:p>
        </w:tc>
        <w:tc>
          <w:tcPr>
            <w:tcW w:w="3403" w:type="dxa"/>
          </w:tcPr>
          <w:p w14:paraId="7B728D61" w14:textId="77777777" w:rsidR="007205C3" w:rsidRDefault="007205C3" w:rsidP="002E49B5">
            <w:pPr>
              <w:spacing w:before="0" w:after="0" w:line="240" w:lineRule="auto"/>
              <w:rPr>
                <w:rFonts w:cstheme="minorHAnsi"/>
                <w:bCs/>
              </w:rPr>
            </w:pPr>
          </w:p>
        </w:tc>
      </w:tr>
    </w:tbl>
    <w:p w14:paraId="4D26AAC8" w14:textId="77777777" w:rsidR="00B32C38" w:rsidRDefault="00B32C38" w:rsidP="0013070B">
      <w:pPr>
        <w:pStyle w:val="Heading3"/>
      </w:pPr>
    </w:p>
    <w:p w14:paraId="79B38A26" w14:textId="1F02E562" w:rsidR="000E146C" w:rsidRPr="004624E3" w:rsidRDefault="000E146C" w:rsidP="00B32C38">
      <w:pPr>
        <w:pStyle w:val="Heading4"/>
      </w:pPr>
      <w:r w:rsidRPr="004624E3">
        <w:t>Committee members who left during the financial year:</w:t>
      </w:r>
    </w:p>
    <w:p w14:paraId="46924E87" w14:textId="1BE8A57E" w:rsidR="00E33C39" w:rsidRDefault="00B63936" w:rsidP="00D418B7">
      <w:pPr>
        <w:spacing w:after="120"/>
        <w:ind w:left="357"/>
        <w:rPr>
          <w:rFonts w:cstheme="minorHAnsi"/>
          <w:bCs/>
        </w:rPr>
      </w:pPr>
      <w:r>
        <w:rPr>
          <w:rFonts w:cstheme="minorHAnsi"/>
          <w:b/>
        </w:rPr>
        <w:t xml:space="preserve">CCA: </w:t>
      </w:r>
      <w:r>
        <w:rPr>
          <w:color w:val="0072CE" w:themeColor="text1"/>
        </w:rPr>
        <w:t>Christine Stafford</w:t>
      </w:r>
      <w:r>
        <w:rPr>
          <w:rFonts w:cstheme="minorHAnsi"/>
          <w:b/>
        </w:rPr>
        <w:t xml:space="preserve"> </w:t>
      </w:r>
      <w:r>
        <w:rPr>
          <w:rFonts w:cstheme="minorHAnsi"/>
          <w:b/>
        </w:rPr>
        <w:tab/>
      </w:r>
      <w:r w:rsidR="000E146C">
        <w:rPr>
          <w:rFonts w:cstheme="minorHAnsi"/>
          <w:b/>
        </w:rPr>
        <w:t>Ind</w:t>
      </w:r>
      <w:r w:rsidR="00387B55">
        <w:rPr>
          <w:rFonts w:cstheme="minorHAnsi"/>
          <w:b/>
        </w:rPr>
        <w:t>ependents</w:t>
      </w:r>
      <w:r w:rsidR="00653BA0">
        <w:rPr>
          <w:rFonts w:cstheme="minorHAnsi"/>
          <w:b/>
        </w:rPr>
        <w:t>:</w:t>
      </w:r>
      <w:r w:rsidR="0021466C">
        <w:rPr>
          <w:rFonts w:cstheme="minorHAnsi"/>
          <w:b/>
        </w:rPr>
        <w:t xml:space="preserve"> </w:t>
      </w:r>
      <w:r w:rsidR="0021466C" w:rsidRPr="0021466C">
        <w:rPr>
          <w:rFonts w:cstheme="minorHAnsi"/>
          <w:bCs/>
        </w:rPr>
        <w:t>None</w:t>
      </w:r>
      <w:r w:rsidR="00983AE5">
        <w:rPr>
          <w:rFonts w:cstheme="minorHAnsi"/>
          <w:bCs/>
        </w:rPr>
        <w:tab/>
      </w:r>
      <w:r w:rsidR="00983AE5">
        <w:rPr>
          <w:rFonts w:cstheme="minorHAnsi"/>
          <w:bCs/>
        </w:rPr>
        <w:tab/>
      </w:r>
      <w:r w:rsidR="00F97982">
        <w:rPr>
          <w:rFonts w:cstheme="minorHAnsi"/>
          <w:b/>
        </w:rPr>
        <w:t>IPA:</w:t>
      </w:r>
      <w:r w:rsidR="00F97982">
        <w:rPr>
          <w:rFonts w:cstheme="minorHAnsi"/>
          <w:bCs/>
        </w:rPr>
        <w:t xml:space="preserve"> </w:t>
      </w:r>
      <w:r w:rsidR="0021466C">
        <w:rPr>
          <w:rFonts w:cstheme="minorHAnsi"/>
          <w:bCs/>
        </w:rPr>
        <w:t>None</w:t>
      </w:r>
    </w:p>
    <w:p w14:paraId="74050552" w14:textId="77777777" w:rsidR="00D8498F" w:rsidRPr="004624E3" w:rsidRDefault="00D8498F" w:rsidP="00B32C38">
      <w:pPr>
        <w:pStyle w:val="Heading4"/>
      </w:pPr>
      <w:r w:rsidRPr="004624E3">
        <w:lastRenderedPageBreak/>
        <w:t>The Executive Committee</w:t>
      </w:r>
    </w:p>
    <w:p w14:paraId="7FAA2075" w14:textId="77777777" w:rsidR="00D8498F" w:rsidRPr="00D8498F" w:rsidRDefault="00D8498F" w:rsidP="00545682">
      <w:pPr>
        <w:spacing w:after="0"/>
        <w:rPr>
          <w:color w:val="0072CE" w:themeColor="text1"/>
        </w:rPr>
      </w:pPr>
      <w:r w:rsidRPr="00D8498F">
        <w:rPr>
          <w:color w:val="0072CE" w:themeColor="text1"/>
        </w:rPr>
        <w:t>Community Pharmacy Lincolnshire Executive Committee consists of committee officers:</w:t>
      </w:r>
    </w:p>
    <w:p w14:paraId="51B5F13C" w14:textId="6E70034A" w:rsidR="00D8498F" w:rsidRPr="00D8498F" w:rsidRDefault="00D8498F" w:rsidP="00545682">
      <w:pPr>
        <w:rPr>
          <w:color w:val="0072CE" w:themeColor="text1"/>
        </w:rPr>
      </w:pPr>
      <w:r w:rsidRPr="00545682">
        <w:rPr>
          <w:color w:val="0072CE" w:themeColor="text1"/>
        </w:rPr>
        <w:t>Paul Jenks, Chair</w:t>
      </w:r>
      <w:r w:rsidR="00545682">
        <w:rPr>
          <w:color w:val="0072CE" w:themeColor="text1"/>
        </w:rPr>
        <w:tab/>
      </w:r>
      <w:r w:rsidR="00545682">
        <w:rPr>
          <w:color w:val="0072CE" w:themeColor="text1"/>
        </w:rPr>
        <w:tab/>
      </w:r>
      <w:r w:rsidR="00C92065">
        <w:rPr>
          <w:color w:val="0072CE" w:themeColor="text1"/>
        </w:rPr>
        <w:t xml:space="preserve">Blazej Jasnowski, Vice Chair </w:t>
      </w:r>
      <w:r w:rsidR="00545682">
        <w:rPr>
          <w:color w:val="0072CE" w:themeColor="text1"/>
        </w:rPr>
        <w:t xml:space="preserve"> </w:t>
      </w:r>
      <w:r w:rsidR="00545682">
        <w:rPr>
          <w:color w:val="0072CE" w:themeColor="text1"/>
        </w:rPr>
        <w:tab/>
        <w:t xml:space="preserve">             </w:t>
      </w:r>
      <w:r w:rsidRPr="00D8498F">
        <w:rPr>
          <w:color w:val="0072CE" w:themeColor="text1"/>
        </w:rPr>
        <w:t xml:space="preserve">Chris Kenny, Treasurer </w:t>
      </w:r>
    </w:p>
    <w:p w14:paraId="4BF45DE4" w14:textId="2A37CC37" w:rsidR="00D8498F" w:rsidRPr="00D8498F" w:rsidRDefault="00D8498F" w:rsidP="00D418B7">
      <w:pPr>
        <w:spacing w:after="0"/>
        <w:rPr>
          <w:color w:val="0072CE" w:themeColor="text1"/>
        </w:rPr>
      </w:pPr>
      <w:r w:rsidRPr="00D8498F">
        <w:rPr>
          <w:color w:val="0072CE" w:themeColor="text1"/>
        </w:rPr>
        <w:t xml:space="preserve">The Executive Committee are supported by a </w:t>
      </w:r>
      <w:r w:rsidR="009B0F57">
        <w:rPr>
          <w:color w:val="0072CE" w:themeColor="text1"/>
        </w:rPr>
        <w:t xml:space="preserve">lead </w:t>
      </w:r>
      <w:r w:rsidRPr="00D8498F">
        <w:rPr>
          <w:color w:val="0072CE" w:themeColor="text1"/>
        </w:rPr>
        <w:t xml:space="preserve">member for governance </w:t>
      </w:r>
      <w:r w:rsidR="009B0F57">
        <w:rPr>
          <w:color w:val="0072CE" w:themeColor="text1"/>
        </w:rPr>
        <w:t xml:space="preserve">and designated supporting governance </w:t>
      </w:r>
      <w:r w:rsidR="00DF7AE6">
        <w:rPr>
          <w:color w:val="0072CE" w:themeColor="text1"/>
        </w:rPr>
        <w:t xml:space="preserve">representative </w:t>
      </w:r>
      <w:r w:rsidR="009B0F57">
        <w:rPr>
          <w:color w:val="0072CE" w:themeColor="text1"/>
        </w:rPr>
        <w:t>members</w:t>
      </w:r>
      <w:r w:rsidR="00DF7AE6">
        <w:rPr>
          <w:color w:val="0072CE" w:themeColor="text1"/>
        </w:rPr>
        <w:t>.</w:t>
      </w:r>
    </w:p>
    <w:p w14:paraId="78C2DE86" w14:textId="77777777" w:rsidR="00D8498F" w:rsidRDefault="00D8498F" w:rsidP="00D8498F">
      <w:pPr>
        <w:pStyle w:val="ListParagraph"/>
        <w:numPr>
          <w:ilvl w:val="0"/>
          <w:numId w:val="16"/>
        </w:numPr>
        <w:rPr>
          <w:color w:val="0072CE" w:themeColor="text1"/>
        </w:rPr>
      </w:pPr>
      <w:r w:rsidRPr="00D8498F">
        <w:rPr>
          <w:color w:val="0072CE" w:themeColor="text1"/>
        </w:rPr>
        <w:t>Robert Severn, Governance Lead</w:t>
      </w:r>
    </w:p>
    <w:p w14:paraId="42EAFA25" w14:textId="7D81218F" w:rsidR="009B0F57" w:rsidRDefault="009B0F57" w:rsidP="00D8498F">
      <w:pPr>
        <w:pStyle w:val="ListParagraph"/>
        <w:numPr>
          <w:ilvl w:val="0"/>
          <w:numId w:val="16"/>
        </w:numPr>
        <w:rPr>
          <w:color w:val="0072CE" w:themeColor="text1"/>
        </w:rPr>
      </w:pPr>
      <w:r>
        <w:rPr>
          <w:color w:val="0072CE" w:themeColor="text1"/>
        </w:rPr>
        <w:t xml:space="preserve">Christine Stafford, Governance </w:t>
      </w:r>
      <w:r w:rsidR="00DF7AE6">
        <w:rPr>
          <w:color w:val="0072CE" w:themeColor="text1"/>
        </w:rPr>
        <w:t>Representative</w:t>
      </w:r>
      <w:r w:rsidR="00CE428D">
        <w:rPr>
          <w:color w:val="0072CE" w:themeColor="text1"/>
        </w:rPr>
        <w:t xml:space="preserve"> (until October 2025)</w:t>
      </w:r>
    </w:p>
    <w:p w14:paraId="2B7C0115" w14:textId="6914B15E" w:rsidR="00CE428D" w:rsidRPr="00EE6C91" w:rsidRDefault="00CE428D" w:rsidP="00EE6C91">
      <w:pPr>
        <w:rPr>
          <w:color w:val="0072CE" w:themeColor="text1"/>
        </w:rPr>
      </w:pPr>
      <w:r>
        <w:rPr>
          <w:color w:val="0072CE" w:themeColor="text1"/>
        </w:rPr>
        <w:t xml:space="preserve">Note: At the September 2025 meeting it was decided that Governance Committee members would be appointed </w:t>
      </w:r>
      <w:r w:rsidR="00D127D9">
        <w:rPr>
          <w:color w:val="0072CE" w:themeColor="text1"/>
        </w:rPr>
        <w:t xml:space="preserve">as and when required. </w:t>
      </w:r>
    </w:p>
    <w:p w14:paraId="66DFADB1" w14:textId="77777777" w:rsidR="00D8498F" w:rsidRPr="00C33896" w:rsidRDefault="00D8498F" w:rsidP="00D8498F">
      <w:pPr>
        <w:pStyle w:val="Heading4"/>
        <w:rPr>
          <w:b/>
          <w:bCs/>
          <w:color w:val="0072CE" w:themeColor="text1"/>
        </w:rPr>
      </w:pPr>
      <w:r w:rsidRPr="00C33896">
        <w:rPr>
          <w:b/>
          <w:bCs/>
          <w:color w:val="0072CE" w:themeColor="text1"/>
        </w:rPr>
        <w:t>Non-Committee Member Employees</w:t>
      </w:r>
    </w:p>
    <w:p w14:paraId="2E17589C" w14:textId="77777777" w:rsidR="00D8498F" w:rsidRPr="00D8498F" w:rsidRDefault="00D8498F" w:rsidP="00D8498F">
      <w:pPr>
        <w:pStyle w:val="ListParagraph"/>
        <w:numPr>
          <w:ilvl w:val="0"/>
          <w:numId w:val="13"/>
        </w:numPr>
        <w:rPr>
          <w:color w:val="0072CE" w:themeColor="text1"/>
        </w:rPr>
      </w:pPr>
      <w:r w:rsidRPr="00D8498F">
        <w:rPr>
          <w:color w:val="0072CE" w:themeColor="text1"/>
        </w:rPr>
        <w:t>Tracey Latham-Green, Chief Officer (0.6FTE)</w:t>
      </w:r>
    </w:p>
    <w:p w14:paraId="6CA1B837" w14:textId="7B30B9E6" w:rsidR="00D8498F" w:rsidRDefault="00D8498F" w:rsidP="00D8498F">
      <w:pPr>
        <w:pStyle w:val="ListParagraph"/>
        <w:numPr>
          <w:ilvl w:val="0"/>
          <w:numId w:val="13"/>
        </w:numPr>
        <w:rPr>
          <w:color w:val="0072CE" w:themeColor="text1"/>
        </w:rPr>
      </w:pPr>
      <w:r w:rsidRPr="00D8498F">
        <w:rPr>
          <w:color w:val="0072CE" w:themeColor="text1"/>
        </w:rPr>
        <w:t>Stuart Hellon, Services Implementation and Support Lead (0.3 FTE, fixed term contract 1</w:t>
      </w:r>
      <w:r w:rsidRPr="00D8498F">
        <w:rPr>
          <w:color w:val="0072CE" w:themeColor="text1"/>
          <w:vertAlign w:val="superscript"/>
        </w:rPr>
        <w:t>st</w:t>
      </w:r>
      <w:r w:rsidRPr="00D8498F">
        <w:rPr>
          <w:color w:val="0072CE" w:themeColor="text1"/>
        </w:rPr>
        <w:t xml:space="preserve"> April 202</w:t>
      </w:r>
      <w:r w:rsidR="00366C1E">
        <w:rPr>
          <w:color w:val="0072CE" w:themeColor="text1"/>
        </w:rPr>
        <w:t>5</w:t>
      </w:r>
      <w:r w:rsidRPr="00D8498F">
        <w:rPr>
          <w:color w:val="0072CE" w:themeColor="text1"/>
        </w:rPr>
        <w:t xml:space="preserve"> – 31</w:t>
      </w:r>
      <w:r w:rsidRPr="00D8498F">
        <w:rPr>
          <w:color w:val="0072CE" w:themeColor="text1"/>
          <w:vertAlign w:val="superscript"/>
        </w:rPr>
        <w:t>st</w:t>
      </w:r>
      <w:r w:rsidRPr="00D8498F">
        <w:rPr>
          <w:color w:val="0072CE" w:themeColor="text1"/>
        </w:rPr>
        <w:t xml:space="preserve"> March 202</w:t>
      </w:r>
      <w:r w:rsidR="00366C1E">
        <w:rPr>
          <w:color w:val="0072CE" w:themeColor="text1"/>
        </w:rPr>
        <w:t>7</w:t>
      </w:r>
      <w:r w:rsidRPr="00D8498F">
        <w:rPr>
          <w:color w:val="0072CE" w:themeColor="text1"/>
        </w:rPr>
        <w:t>)</w:t>
      </w:r>
    </w:p>
    <w:p w14:paraId="13250E78" w14:textId="66ACCC47" w:rsidR="00D8498F" w:rsidRPr="00854F74" w:rsidRDefault="007A4F93" w:rsidP="00854F74">
      <w:pPr>
        <w:pStyle w:val="ListParagraph"/>
        <w:numPr>
          <w:ilvl w:val="0"/>
          <w:numId w:val="13"/>
        </w:numPr>
        <w:rPr>
          <w:color w:val="0072CE" w:themeColor="text1"/>
        </w:rPr>
      </w:pPr>
      <w:r w:rsidRPr="00A50DFC">
        <w:rPr>
          <w:color w:val="0072CE" w:themeColor="text1"/>
        </w:rPr>
        <w:t>Natalie Kenny</w:t>
      </w:r>
      <w:r w:rsidR="00676D8E" w:rsidRPr="00A50DFC">
        <w:rPr>
          <w:color w:val="0072CE" w:themeColor="text1"/>
        </w:rPr>
        <w:t xml:space="preserve">, </w:t>
      </w:r>
      <w:r w:rsidR="00234776" w:rsidRPr="00A50DFC">
        <w:rPr>
          <w:color w:val="0072CE" w:themeColor="text1"/>
        </w:rPr>
        <w:t xml:space="preserve">Administrator </w:t>
      </w:r>
      <w:r w:rsidR="00970097" w:rsidRPr="00A50DFC">
        <w:rPr>
          <w:color w:val="0072CE" w:themeColor="text1"/>
        </w:rPr>
        <w:t>(0.27FTE – 10 hours per week)</w:t>
      </w:r>
    </w:p>
    <w:p w14:paraId="0FA8C812" w14:textId="77777777" w:rsidR="00D8498F" w:rsidRPr="004624E3" w:rsidRDefault="00D8498F" w:rsidP="0013070B">
      <w:pPr>
        <w:pStyle w:val="Heading3"/>
      </w:pPr>
      <w:bookmarkStart w:id="6" w:name="_Toc235605759"/>
      <w:r w:rsidRPr="004624E3">
        <w:t>Governance</w:t>
      </w:r>
      <w:bookmarkEnd w:id="6"/>
    </w:p>
    <w:p w14:paraId="58441DA2" w14:textId="1356B81B" w:rsidR="00D8498F" w:rsidRDefault="00D8498F" w:rsidP="005E370A">
      <w:pPr>
        <w:jc w:val="both"/>
        <w:rPr>
          <w:color w:val="0072CE" w:themeColor="text1"/>
        </w:rPr>
      </w:pPr>
      <w:r w:rsidRPr="00D8498F">
        <w:rPr>
          <w:color w:val="0072CE" w:themeColor="text1"/>
        </w:rPr>
        <w:t xml:space="preserve">The Committee operates in line with its constitution and related policies, as shown on the website under </w:t>
      </w:r>
      <w:hyperlink r:id="rId11" w:history="1">
        <w:r w:rsidRPr="00D8498F">
          <w:rPr>
            <w:rStyle w:val="Hyperlink"/>
            <w:rFonts w:cstheme="minorHAnsi"/>
            <w:bCs/>
            <w:color w:val="0072CE" w:themeColor="text1"/>
          </w:rPr>
          <w:t>Committee Governance</w:t>
        </w:r>
      </w:hyperlink>
      <w:r w:rsidR="00906792">
        <w:rPr>
          <w:rStyle w:val="Hyperlink"/>
          <w:rFonts w:cstheme="minorHAnsi"/>
          <w:bCs/>
          <w:color w:val="0072CE" w:themeColor="text1"/>
        </w:rPr>
        <w:t xml:space="preserve">. </w:t>
      </w:r>
      <w:r w:rsidR="00906792">
        <w:rPr>
          <w:color w:val="0072CE" w:themeColor="text1"/>
        </w:rPr>
        <w:t>To further strengthen governance, the LPC voted to adopt the Community Pharmacy England Code of Conduct and Governance Framework as from 1</w:t>
      </w:r>
      <w:r w:rsidR="00906792" w:rsidRPr="005801BF">
        <w:rPr>
          <w:color w:val="0072CE" w:themeColor="text1"/>
          <w:vertAlign w:val="superscript"/>
        </w:rPr>
        <w:t>st</w:t>
      </w:r>
      <w:r w:rsidR="00906792">
        <w:rPr>
          <w:color w:val="0072CE" w:themeColor="text1"/>
        </w:rPr>
        <w:t xml:space="preserve"> April 2024, at its March 2024 meeting. </w:t>
      </w:r>
      <w:r w:rsidR="007B4D66">
        <w:rPr>
          <w:color w:val="0072CE" w:themeColor="text1"/>
        </w:rPr>
        <w:t>A</w:t>
      </w:r>
      <w:r w:rsidR="00FE58FA">
        <w:rPr>
          <w:color w:val="0072CE" w:themeColor="text1"/>
        </w:rPr>
        <w:t xml:space="preserve"> </w:t>
      </w:r>
      <w:r w:rsidR="0076500F">
        <w:rPr>
          <w:color w:val="0072CE" w:themeColor="text1"/>
        </w:rPr>
        <w:t>governance committee</w:t>
      </w:r>
      <w:r w:rsidR="00906792">
        <w:rPr>
          <w:color w:val="0072CE" w:themeColor="text1"/>
        </w:rPr>
        <w:t xml:space="preserve"> </w:t>
      </w:r>
      <w:r w:rsidR="007B4D66">
        <w:rPr>
          <w:color w:val="0072CE" w:themeColor="text1"/>
        </w:rPr>
        <w:t>is in place</w:t>
      </w:r>
      <w:r w:rsidR="0076500F">
        <w:rPr>
          <w:color w:val="0072CE" w:themeColor="text1"/>
        </w:rPr>
        <w:t xml:space="preserve">, which is activated when </w:t>
      </w:r>
      <w:r w:rsidR="007B4D66">
        <w:rPr>
          <w:color w:val="0072CE" w:themeColor="text1"/>
        </w:rPr>
        <w:t>needed.</w:t>
      </w:r>
      <w:r w:rsidRPr="00D8498F">
        <w:rPr>
          <w:color w:val="0072CE" w:themeColor="text1"/>
        </w:rPr>
        <w:t xml:space="preserve"> Members are required to declare any conflicts of interest and ensure these declarations are updated</w:t>
      </w:r>
      <w:r w:rsidR="007B4D66">
        <w:rPr>
          <w:color w:val="0072CE" w:themeColor="text1"/>
        </w:rPr>
        <w:t xml:space="preserve"> regularly</w:t>
      </w:r>
      <w:r w:rsidRPr="00D8498F">
        <w:rPr>
          <w:color w:val="0072CE" w:themeColor="text1"/>
        </w:rPr>
        <w:t>.  Declaration of Interest (DOI) forms for each committee member are available on our website. The Chair ensures members declare any conflicts of interest relating to specific agenda items at the start of each meeting. Members with relevant conflicts for items on the agenda are excluded from voting and in the event of this occurring, their voting exclusion and conflict is noted in the minutes.</w:t>
      </w:r>
    </w:p>
    <w:p w14:paraId="1963AA9F" w14:textId="54D1E54E" w:rsidR="007311A6" w:rsidRPr="00D11D1C" w:rsidRDefault="007311A6" w:rsidP="007311A6">
      <w:pPr>
        <w:pStyle w:val="Heading4"/>
      </w:pPr>
      <w:r w:rsidRPr="00A11419">
        <w:t>Chair Appraisal</w:t>
      </w:r>
    </w:p>
    <w:p w14:paraId="595ADEE7" w14:textId="65B64B9B" w:rsidR="007311A6" w:rsidRDefault="007311A6" w:rsidP="005E370A">
      <w:pPr>
        <w:jc w:val="both"/>
        <w:rPr>
          <w:color w:val="0072CE" w:themeColor="text1"/>
        </w:rPr>
      </w:pPr>
      <w:r w:rsidRPr="00D11D1C">
        <w:rPr>
          <w:rFonts w:cstheme="minorHAnsi"/>
          <w:bCs/>
        </w:rPr>
        <w:t xml:space="preserve">As part of the committee </w:t>
      </w:r>
      <w:r w:rsidRPr="003C0F1F">
        <w:rPr>
          <w:rFonts w:cstheme="minorHAnsi"/>
          <w:bCs/>
        </w:rPr>
        <w:t xml:space="preserve">governance, the Chair met with the Governance Lead for an annual appraisal in </w:t>
      </w:r>
      <w:r w:rsidRPr="006F3767">
        <w:rPr>
          <w:rFonts w:cstheme="minorHAnsi"/>
          <w:bCs/>
        </w:rPr>
        <w:t>February 2026.</w:t>
      </w:r>
    </w:p>
    <w:p w14:paraId="4831AD10" w14:textId="4CD9EBD6" w:rsidR="00D8498F" w:rsidRPr="00A3008E" w:rsidRDefault="00D8498F" w:rsidP="00E20A15">
      <w:pPr>
        <w:pStyle w:val="Heading1"/>
      </w:pPr>
      <w:bookmarkStart w:id="7" w:name="_Toc235605760"/>
      <w:r w:rsidRPr="00C950E8">
        <w:lastRenderedPageBreak/>
        <w:t>WORK PROGRAMME &amp; PROGRESS IN 202</w:t>
      </w:r>
      <w:r w:rsidR="00366C1E">
        <w:t>5</w:t>
      </w:r>
      <w:r w:rsidRPr="00C950E8">
        <w:t>/2</w:t>
      </w:r>
      <w:r w:rsidR="00366C1E">
        <w:t>6</w:t>
      </w:r>
      <w:bookmarkEnd w:id="7"/>
    </w:p>
    <w:p w14:paraId="218A12EE" w14:textId="77777777" w:rsidR="00D8498F" w:rsidRDefault="00D8498F" w:rsidP="0013070B">
      <w:pPr>
        <w:pStyle w:val="Heading3"/>
      </w:pPr>
      <w:bookmarkStart w:id="8" w:name="_Toc235605761"/>
      <w:r w:rsidRPr="004624E3">
        <w:t>Meetings of the Committee</w:t>
      </w:r>
      <w:bookmarkEnd w:id="8"/>
    </w:p>
    <w:p w14:paraId="645EB3C5" w14:textId="328F45B9" w:rsidR="00C87754" w:rsidRDefault="00C87754" w:rsidP="00C87754">
      <w:pPr>
        <w:spacing w:after="0"/>
        <w:jc w:val="both"/>
      </w:pPr>
      <w:r w:rsidRPr="00C950E8">
        <w:t>During the year, the Committee has met on</w:t>
      </w:r>
      <w:r>
        <w:t xml:space="preserve"> </w:t>
      </w:r>
      <w:r w:rsidRPr="00583C1F">
        <w:t>four occasions</w:t>
      </w:r>
      <w:r w:rsidRPr="00C950E8">
        <w:t xml:space="preserve">.  </w:t>
      </w:r>
      <w:r>
        <w:t xml:space="preserve">To ensure maximum economy, efficiency and effectiveness, the committee held four quarterly meetings this year. Details of </w:t>
      </w:r>
      <w:hyperlink r:id="rId12" w:history="1">
        <w:r w:rsidRPr="00C16AF5">
          <w:rPr>
            <w:rStyle w:val="Hyperlink"/>
          </w:rPr>
          <w:t>Committee Meetings</w:t>
        </w:r>
      </w:hyperlink>
      <w:r w:rsidRPr="00C16AF5">
        <w:t xml:space="preserve"> can be found on the websi</w:t>
      </w:r>
      <w:r>
        <w:t xml:space="preserve">te. Committee Members </w:t>
      </w:r>
      <w:r w:rsidRPr="00C950E8">
        <w:t>are required to attend the LPC meetings regularly</w:t>
      </w:r>
      <w:r>
        <w:t xml:space="preserve"> as per the constitution, which is available on the website</w:t>
      </w:r>
      <w:r w:rsidRPr="00C950E8">
        <w:t xml:space="preserve">. </w:t>
      </w:r>
      <w:r>
        <w:t xml:space="preserve"> </w:t>
      </w:r>
      <w:r w:rsidRPr="00C950E8">
        <w:t>It is LPC policy that members who are working on behalf of the LPC should not be</w:t>
      </w:r>
      <w:r>
        <w:t xml:space="preserve"> financially disadvantaged</w:t>
      </w:r>
      <w:r w:rsidRPr="00C950E8">
        <w:t xml:space="preserve"> for</w:t>
      </w:r>
      <w:r>
        <w:t xml:space="preserve"> </w:t>
      </w:r>
      <w:r w:rsidRPr="00C950E8">
        <w:t xml:space="preserve">performing those activities on behalf of pharmacy contractors. A copy of member’s </w:t>
      </w:r>
      <w:r>
        <w:t xml:space="preserve">meeting </w:t>
      </w:r>
      <w:r w:rsidRPr="00C950E8">
        <w:t>attendance</w:t>
      </w:r>
      <w:r>
        <w:t xml:space="preserve"> and expenses claims</w:t>
      </w:r>
      <w:r w:rsidRPr="00C950E8">
        <w:t xml:space="preserve"> is detailed </w:t>
      </w:r>
      <w:r w:rsidR="00250B97">
        <w:t>below</w:t>
      </w:r>
      <w:r>
        <w:t>. Please note, backfill is sometimes claimed by members for work outside of meeting dates, for duties such as MP visit attendance, governance related work or Market Entry related paperwork. The Chair and Treasurer receive a separate, flat rate, remuneration to cover regular work completed outside of committee meetings as noted in the accounts.</w:t>
      </w:r>
    </w:p>
    <w:tbl>
      <w:tblPr>
        <w:tblW w:w="9977" w:type="dxa"/>
        <w:tblLayout w:type="fixed"/>
        <w:tblLook w:val="04A0" w:firstRow="1" w:lastRow="0" w:firstColumn="1" w:lastColumn="0" w:noHBand="0" w:noVBand="1"/>
      </w:tblPr>
      <w:tblGrid>
        <w:gridCol w:w="1250"/>
        <w:gridCol w:w="441"/>
        <w:gridCol w:w="1373"/>
        <w:gridCol w:w="853"/>
        <w:gridCol w:w="238"/>
        <w:gridCol w:w="371"/>
        <w:gridCol w:w="425"/>
        <w:gridCol w:w="426"/>
        <w:gridCol w:w="430"/>
        <w:gridCol w:w="7"/>
        <w:gridCol w:w="697"/>
        <w:gridCol w:w="708"/>
        <w:gridCol w:w="757"/>
        <w:gridCol w:w="661"/>
        <w:gridCol w:w="709"/>
        <w:gridCol w:w="614"/>
        <w:gridCol w:w="10"/>
        <w:gridCol w:w="7"/>
      </w:tblGrid>
      <w:tr w:rsidR="00250B97" w:rsidRPr="002838F9" w14:paraId="12D79709" w14:textId="77777777" w:rsidTr="00234E3D">
        <w:trPr>
          <w:trHeight w:val="32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5D4DB2BD"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Name</w:t>
            </w:r>
          </w:p>
        </w:tc>
        <w:tc>
          <w:tcPr>
            <w:tcW w:w="2464" w:type="dxa"/>
            <w:gridSpan w:val="3"/>
            <w:tcBorders>
              <w:top w:val="single" w:sz="8" w:space="0" w:color="auto"/>
              <w:left w:val="nil"/>
              <w:bottom w:val="single" w:sz="8" w:space="0" w:color="auto"/>
              <w:right w:val="single" w:sz="8" w:space="0" w:color="000000"/>
            </w:tcBorders>
            <w:noWrap/>
            <w:vAlign w:val="center"/>
            <w:hideMark/>
          </w:tcPr>
          <w:p w14:paraId="08CED4A1"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Role</w:t>
            </w:r>
          </w:p>
        </w:tc>
        <w:tc>
          <w:tcPr>
            <w:tcW w:w="1659" w:type="dxa"/>
            <w:gridSpan w:val="5"/>
            <w:tcBorders>
              <w:top w:val="single" w:sz="8" w:space="0" w:color="auto"/>
              <w:left w:val="nil"/>
              <w:bottom w:val="single" w:sz="8" w:space="0" w:color="auto"/>
              <w:right w:val="single" w:sz="8" w:space="0" w:color="000000"/>
            </w:tcBorders>
            <w:noWrap/>
            <w:vAlign w:val="center"/>
            <w:hideMark/>
          </w:tcPr>
          <w:p w14:paraId="01BFE169"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xml:space="preserve">Attendance </w:t>
            </w:r>
          </w:p>
        </w:tc>
        <w:tc>
          <w:tcPr>
            <w:tcW w:w="4163" w:type="dxa"/>
            <w:gridSpan w:val="8"/>
            <w:tcBorders>
              <w:top w:val="single" w:sz="8" w:space="0" w:color="auto"/>
              <w:left w:val="nil"/>
              <w:bottom w:val="single" w:sz="8" w:space="0" w:color="auto"/>
              <w:right w:val="single" w:sz="8" w:space="0" w:color="000000"/>
            </w:tcBorders>
            <w:noWrap/>
            <w:vAlign w:val="center"/>
            <w:hideMark/>
          </w:tcPr>
          <w:p w14:paraId="3937201C"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Expenses</w:t>
            </w:r>
          </w:p>
        </w:tc>
      </w:tr>
      <w:tr w:rsidR="00250B97" w:rsidRPr="002838F9" w14:paraId="7FF0091B" w14:textId="77777777" w:rsidTr="00234E3D">
        <w:trPr>
          <w:gridAfter w:val="1"/>
          <w:wAfter w:w="7" w:type="dxa"/>
          <w:trHeight w:val="88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73C9FBF9"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2464" w:type="dxa"/>
            <w:gridSpan w:val="3"/>
            <w:tcBorders>
              <w:top w:val="single" w:sz="8" w:space="0" w:color="auto"/>
              <w:left w:val="nil"/>
              <w:bottom w:val="single" w:sz="8" w:space="0" w:color="auto"/>
              <w:right w:val="single" w:sz="8" w:space="0" w:color="000000"/>
            </w:tcBorders>
            <w:noWrap/>
            <w:vAlign w:val="center"/>
            <w:hideMark/>
          </w:tcPr>
          <w:p w14:paraId="26D47924"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371" w:type="dxa"/>
            <w:tcBorders>
              <w:top w:val="nil"/>
              <w:left w:val="nil"/>
              <w:bottom w:val="single" w:sz="8" w:space="0" w:color="auto"/>
              <w:right w:val="single" w:sz="8" w:space="0" w:color="auto"/>
            </w:tcBorders>
            <w:textDirection w:val="btLr"/>
            <w:vAlign w:val="center"/>
            <w:hideMark/>
          </w:tcPr>
          <w:p w14:paraId="40383351" w14:textId="77777777" w:rsidR="00250B97" w:rsidRPr="002838F9" w:rsidRDefault="00250B97" w:rsidP="00234E3D">
            <w:pPr>
              <w:spacing w:before="0" w:after="0" w:line="240" w:lineRule="auto"/>
              <w:jc w:val="both"/>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17-Jun</w:t>
            </w:r>
          </w:p>
        </w:tc>
        <w:tc>
          <w:tcPr>
            <w:tcW w:w="425" w:type="dxa"/>
            <w:tcBorders>
              <w:top w:val="nil"/>
              <w:left w:val="nil"/>
              <w:bottom w:val="single" w:sz="8" w:space="0" w:color="auto"/>
              <w:right w:val="single" w:sz="8" w:space="0" w:color="auto"/>
            </w:tcBorders>
            <w:textDirection w:val="btLr"/>
            <w:vAlign w:val="center"/>
            <w:hideMark/>
          </w:tcPr>
          <w:p w14:paraId="47159114" w14:textId="77777777" w:rsidR="00250B97" w:rsidRPr="002838F9" w:rsidRDefault="00250B97" w:rsidP="00234E3D">
            <w:pPr>
              <w:spacing w:before="0" w:after="0" w:line="240" w:lineRule="auto"/>
              <w:jc w:val="both"/>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23-Sep</w:t>
            </w:r>
          </w:p>
        </w:tc>
        <w:tc>
          <w:tcPr>
            <w:tcW w:w="426" w:type="dxa"/>
            <w:tcBorders>
              <w:top w:val="nil"/>
              <w:left w:val="nil"/>
              <w:bottom w:val="single" w:sz="8" w:space="0" w:color="auto"/>
              <w:right w:val="single" w:sz="8" w:space="0" w:color="auto"/>
            </w:tcBorders>
            <w:textDirection w:val="btLr"/>
            <w:vAlign w:val="center"/>
            <w:hideMark/>
          </w:tcPr>
          <w:p w14:paraId="216B8043" w14:textId="77777777" w:rsidR="00250B97" w:rsidRPr="002838F9" w:rsidRDefault="00250B97" w:rsidP="00234E3D">
            <w:pPr>
              <w:spacing w:before="0" w:after="0" w:line="240" w:lineRule="auto"/>
              <w:jc w:val="both"/>
              <w:rPr>
                <w:rFonts w:ascii="Calibri Light" w:eastAsia="Times New Roman" w:hAnsi="Calibri Light" w:cs="Calibri Light"/>
                <w:b/>
                <w:bCs/>
                <w:color w:val="EA3C00"/>
                <w:lang w:eastAsia="en-GB"/>
              </w:rPr>
            </w:pPr>
            <w:r>
              <w:rPr>
                <w:rFonts w:ascii="Calibri Light" w:eastAsia="Times New Roman" w:hAnsi="Calibri Light" w:cs="Calibri Light"/>
                <w:b/>
                <w:bCs/>
                <w:color w:val="EA3C00"/>
                <w:lang w:eastAsia="en-GB"/>
              </w:rPr>
              <w:t>4-Dec</w:t>
            </w:r>
          </w:p>
        </w:tc>
        <w:tc>
          <w:tcPr>
            <w:tcW w:w="430" w:type="dxa"/>
            <w:tcBorders>
              <w:top w:val="nil"/>
              <w:left w:val="nil"/>
              <w:bottom w:val="single" w:sz="8" w:space="0" w:color="auto"/>
              <w:right w:val="single" w:sz="8" w:space="0" w:color="auto"/>
            </w:tcBorders>
            <w:textDirection w:val="btLr"/>
            <w:vAlign w:val="center"/>
            <w:hideMark/>
          </w:tcPr>
          <w:p w14:paraId="34245592" w14:textId="77777777" w:rsidR="00250B97" w:rsidRPr="002838F9" w:rsidRDefault="00250B97" w:rsidP="00234E3D">
            <w:pPr>
              <w:spacing w:before="0" w:after="0" w:line="240" w:lineRule="auto"/>
              <w:jc w:val="both"/>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10-Mar</w:t>
            </w:r>
          </w:p>
        </w:tc>
        <w:tc>
          <w:tcPr>
            <w:tcW w:w="1412" w:type="dxa"/>
            <w:gridSpan w:val="3"/>
            <w:tcBorders>
              <w:top w:val="single" w:sz="8" w:space="0" w:color="auto"/>
              <w:left w:val="nil"/>
              <w:bottom w:val="single" w:sz="8" w:space="0" w:color="auto"/>
              <w:right w:val="single" w:sz="8" w:space="0" w:color="000000"/>
            </w:tcBorders>
            <w:vAlign w:val="center"/>
            <w:hideMark/>
          </w:tcPr>
          <w:p w14:paraId="70F38399" w14:textId="77777777" w:rsidR="00250B97" w:rsidRPr="002838F9" w:rsidRDefault="00250B97" w:rsidP="00234E3D">
            <w:pPr>
              <w:spacing w:after="0" w:line="240" w:lineRule="auto"/>
              <w:jc w:val="center"/>
              <w:rPr>
                <w:rFonts w:ascii="Calibri Light" w:eastAsia="Times New Roman" w:hAnsi="Calibri Light" w:cs="Calibri Light"/>
                <w:b/>
                <w:bCs/>
                <w:color w:val="EA3C00"/>
                <w:sz w:val="20"/>
                <w:szCs w:val="20"/>
                <w:lang w:eastAsia="en-GB"/>
              </w:rPr>
            </w:pPr>
            <w:r w:rsidRPr="002838F9">
              <w:rPr>
                <w:rFonts w:ascii="Calibri Light" w:eastAsia="Times New Roman" w:hAnsi="Calibri Light" w:cs="Calibri Light"/>
                <w:b/>
                <w:bCs/>
                <w:color w:val="EA3C00"/>
                <w:sz w:val="20"/>
                <w:szCs w:val="20"/>
                <w:lang w:eastAsia="en-GB"/>
              </w:rPr>
              <w:t>Backfill and Travel for Committee Meetings</w:t>
            </w:r>
          </w:p>
        </w:tc>
        <w:tc>
          <w:tcPr>
            <w:tcW w:w="2751" w:type="dxa"/>
            <w:gridSpan w:val="5"/>
            <w:tcBorders>
              <w:top w:val="single" w:sz="8" w:space="0" w:color="auto"/>
              <w:left w:val="nil"/>
              <w:bottom w:val="single" w:sz="8" w:space="0" w:color="auto"/>
              <w:right w:val="single" w:sz="8" w:space="0" w:color="000000"/>
            </w:tcBorders>
            <w:vAlign w:val="center"/>
            <w:hideMark/>
          </w:tcPr>
          <w:p w14:paraId="490C8250" w14:textId="77777777" w:rsidR="00250B97" w:rsidRPr="002838F9" w:rsidRDefault="00250B97" w:rsidP="00234E3D">
            <w:pPr>
              <w:spacing w:after="0" w:line="240" w:lineRule="auto"/>
              <w:rPr>
                <w:rFonts w:ascii="Calibri Light" w:eastAsia="Times New Roman" w:hAnsi="Calibri Light" w:cs="Calibri Light"/>
                <w:b/>
                <w:bCs/>
                <w:color w:val="EA3C00"/>
                <w:sz w:val="20"/>
                <w:szCs w:val="20"/>
                <w:lang w:eastAsia="en-GB"/>
              </w:rPr>
            </w:pPr>
            <w:r w:rsidRPr="002838F9">
              <w:rPr>
                <w:rFonts w:ascii="Calibri Light" w:eastAsia="Times New Roman" w:hAnsi="Calibri Light" w:cs="Calibri Light"/>
                <w:b/>
                <w:bCs/>
                <w:color w:val="EA3C00"/>
                <w:sz w:val="20"/>
                <w:szCs w:val="20"/>
                <w:lang w:eastAsia="en-GB"/>
              </w:rPr>
              <w:t>Backfill and Travel for other general work and events</w:t>
            </w:r>
          </w:p>
        </w:tc>
      </w:tr>
      <w:tr w:rsidR="00250B97" w:rsidRPr="002838F9" w14:paraId="77E6AFDB" w14:textId="77777777" w:rsidTr="00234E3D">
        <w:trPr>
          <w:gridAfter w:val="1"/>
          <w:wAfter w:w="7" w:type="dxa"/>
          <w:trHeight w:val="320"/>
        </w:trPr>
        <w:tc>
          <w:tcPr>
            <w:tcW w:w="1250" w:type="dxa"/>
            <w:tcBorders>
              <w:top w:val="nil"/>
              <w:left w:val="single" w:sz="8" w:space="0" w:color="auto"/>
              <w:bottom w:val="single" w:sz="8" w:space="0" w:color="auto"/>
              <w:right w:val="nil"/>
            </w:tcBorders>
            <w:noWrap/>
            <w:vAlign w:val="center"/>
            <w:hideMark/>
          </w:tcPr>
          <w:p w14:paraId="369A4D0A"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441" w:type="dxa"/>
            <w:tcBorders>
              <w:top w:val="nil"/>
              <w:left w:val="nil"/>
              <w:bottom w:val="single" w:sz="8" w:space="0" w:color="auto"/>
              <w:right w:val="single" w:sz="8" w:space="0" w:color="auto"/>
            </w:tcBorders>
            <w:noWrap/>
            <w:vAlign w:val="center"/>
            <w:hideMark/>
          </w:tcPr>
          <w:p w14:paraId="588A58C4"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1373" w:type="dxa"/>
            <w:tcBorders>
              <w:top w:val="nil"/>
              <w:left w:val="nil"/>
              <w:bottom w:val="single" w:sz="8" w:space="0" w:color="auto"/>
              <w:right w:val="nil"/>
            </w:tcBorders>
            <w:noWrap/>
            <w:vAlign w:val="center"/>
            <w:hideMark/>
          </w:tcPr>
          <w:p w14:paraId="4E7C32C4"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853" w:type="dxa"/>
            <w:tcBorders>
              <w:top w:val="nil"/>
              <w:left w:val="nil"/>
              <w:bottom w:val="single" w:sz="8" w:space="0" w:color="auto"/>
              <w:right w:val="nil"/>
            </w:tcBorders>
            <w:noWrap/>
            <w:vAlign w:val="center"/>
            <w:hideMark/>
          </w:tcPr>
          <w:p w14:paraId="0DB461B2"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238" w:type="dxa"/>
            <w:tcBorders>
              <w:top w:val="nil"/>
              <w:left w:val="nil"/>
              <w:bottom w:val="single" w:sz="8" w:space="0" w:color="auto"/>
              <w:right w:val="single" w:sz="8" w:space="0" w:color="auto"/>
            </w:tcBorders>
            <w:noWrap/>
            <w:vAlign w:val="center"/>
            <w:hideMark/>
          </w:tcPr>
          <w:p w14:paraId="5C14B0FF"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371" w:type="dxa"/>
            <w:tcBorders>
              <w:top w:val="nil"/>
              <w:left w:val="nil"/>
              <w:bottom w:val="single" w:sz="8" w:space="0" w:color="auto"/>
              <w:right w:val="single" w:sz="8" w:space="0" w:color="auto"/>
            </w:tcBorders>
            <w:textDirection w:val="btLr"/>
            <w:vAlign w:val="center"/>
            <w:hideMark/>
          </w:tcPr>
          <w:p w14:paraId="20D6FD7B"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425" w:type="dxa"/>
            <w:tcBorders>
              <w:top w:val="nil"/>
              <w:left w:val="nil"/>
              <w:bottom w:val="single" w:sz="8" w:space="0" w:color="auto"/>
              <w:right w:val="single" w:sz="8" w:space="0" w:color="auto"/>
            </w:tcBorders>
            <w:textDirection w:val="btLr"/>
            <w:vAlign w:val="center"/>
            <w:hideMark/>
          </w:tcPr>
          <w:p w14:paraId="72C71F2A"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426" w:type="dxa"/>
            <w:tcBorders>
              <w:top w:val="nil"/>
              <w:left w:val="nil"/>
              <w:bottom w:val="single" w:sz="8" w:space="0" w:color="auto"/>
              <w:right w:val="single" w:sz="8" w:space="0" w:color="auto"/>
            </w:tcBorders>
            <w:textDirection w:val="btLr"/>
            <w:vAlign w:val="center"/>
            <w:hideMark/>
          </w:tcPr>
          <w:p w14:paraId="5C037309"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430" w:type="dxa"/>
            <w:tcBorders>
              <w:top w:val="nil"/>
              <w:left w:val="nil"/>
              <w:bottom w:val="single" w:sz="8" w:space="0" w:color="auto"/>
              <w:right w:val="single" w:sz="8" w:space="0" w:color="auto"/>
            </w:tcBorders>
            <w:textDirection w:val="btLr"/>
            <w:vAlign w:val="center"/>
            <w:hideMark/>
          </w:tcPr>
          <w:p w14:paraId="0B6105F3" w14:textId="77777777" w:rsidR="00250B97" w:rsidRPr="002838F9" w:rsidRDefault="00250B97" w:rsidP="00234E3D">
            <w:pPr>
              <w:spacing w:after="0" w:line="240" w:lineRule="auto"/>
              <w:rPr>
                <w:rFonts w:ascii="Calibri Light" w:eastAsia="Times New Roman" w:hAnsi="Calibri Light" w:cs="Calibri Light"/>
                <w:b/>
                <w:bCs/>
                <w:color w:val="EA3C00"/>
                <w:lang w:eastAsia="en-GB"/>
              </w:rPr>
            </w:pPr>
            <w:r w:rsidRPr="002838F9">
              <w:rPr>
                <w:rFonts w:ascii="Calibri Light" w:eastAsia="Times New Roman" w:hAnsi="Calibri Light" w:cs="Calibri Light"/>
                <w:b/>
                <w:bCs/>
                <w:color w:val="EA3C00"/>
                <w:lang w:eastAsia="en-GB"/>
              </w:rPr>
              <w:t> </w:t>
            </w:r>
          </w:p>
        </w:tc>
        <w:tc>
          <w:tcPr>
            <w:tcW w:w="1412" w:type="dxa"/>
            <w:gridSpan w:val="3"/>
            <w:tcBorders>
              <w:top w:val="single" w:sz="8" w:space="0" w:color="auto"/>
              <w:left w:val="nil"/>
              <w:bottom w:val="single" w:sz="8" w:space="0" w:color="auto"/>
              <w:right w:val="single" w:sz="8" w:space="0" w:color="000000"/>
            </w:tcBorders>
            <w:noWrap/>
            <w:vAlign w:val="center"/>
            <w:hideMark/>
          </w:tcPr>
          <w:p w14:paraId="242E016A"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s="Arial"/>
                <w:color w:val="000000"/>
                <w:sz w:val="18"/>
                <w:szCs w:val="18"/>
                <w:lang w:eastAsia="en-GB"/>
              </w:rPr>
              <w:t>Levy</w:t>
            </w:r>
          </w:p>
        </w:tc>
        <w:tc>
          <w:tcPr>
            <w:tcW w:w="1418" w:type="dxa"/>
            <w:gridSpan w:val="2"/>
            <w:tcBorders>
              <w:top w:val="single" w:sz="8" w:space="0" w:color="auto"/>
              <w:left w:val="nil"/>
              <w:bottom w:val="single" w:sz="8" w:space="0" w:color="auto"/>
              <w:right w:val="single" w:sz="8" w:space="0" w:color="000000"/>
            </w:tcBorders>
            <w:vAlign w:val="center"/>
            <w:hideMark/>
          </w:tcPr>
          <w:p w14:paraId="13F8F396"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s="Arial"/>
                <w:color w:val="000000"/>
                <w:sz w:val="18"/>
                <w:szCs w:val="18"/>
                <w:lang w:eastAsia="en-GB"/>
              </w:rPr>
              <w:t>Levy</w:t>
            </w:r>
          </w:p>
        </w:tc>
        <w:tc>
          <w:tcPr>
            <w:tcW w:w="1333" w:type="dxa"/>
            <w:gridSpan w:val="3"/>
            <w:tcBorders>
              <w:top w:val="single" w:sz="8" w:space="0" w:color="auto"/>
              <w:left w:val="nil"/>
              <w:bottom w:val="single" w:sz="8" w:space="0" w:color="auto"/>
              <w:right w:val="single" w:sz="8" w:space="0" w:color="000000"/>
            </w:tcBorders>
            <w:vAlign w:val="center"/>
            <w:hideMark/>
          </w:tcPr>
          <w:p w14:paraId="50A57E2F"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s="Arial"/>
                <w:color w:val="000000"/>
                <w:sz w:val="18"/>
                <w:szCs w:val="18"/>
                <w:lang w:eastAsia="en-GB"/>
              </w:rPr>
              <w:t>NRF</w:t>
            </w:r>
          </w:p>
        </w:tc>
      </w:tr>
      <w:tr w:rsidR="00250B97" w:rsidRPr="002838F9" w14:paraId="14D5F2BE"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67F55C24"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 </w:t>
            </w:r>
          </w:p>
        </w:tc>
        <w:tc>
          <w:tcPr>
            <w:tcW w:w="2464" w:type="dxa"/>
            <w:gridSpan w:val="3"/>
            <w:tcBorders>
              <w:top w:val="single" w:sz="8" w:space="0" w:color="auto"/>
              <w:left w:val="nil"/>
              <w:bottom w:val="single" w:sz="8" w:space="0" w:color="auto"/>
              <w:right w:val="single" w:sz="8" w:space="0" w:color="000000"/>
            </w:tcBorders>
            <w:noWrap/>
            <w:vAlign w:val="center"/>
            <w:hideMark/>
          </w:tcPr>
          <w:p w14:paraId="4ADCCD62"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 </w:t>
            </w:r>
          </w:p>
        </w:tc>
        <w:tc>
          <w:tcPr>
            <w:tcW w:w="371" w:type="dxa"/>
            <w:tcBorders>
              <w:top w:val="nil"/>
              <w:left w:val="nil"/>
              <w:bottom w:val="single" w:sz="8" w:space="0" w:color="auto"/>
              <w:right w:val="single" w:sz="8" w:space="0" w:color="auto"/>
            </w:tcBorders>
            <w:noWrap/>
            <w:vAlign w:val="center"/>
            <w:hideMark/>
          </w:tcPr>
          <w:p w14:paraId="13C00F8E"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s="Arial"/>
                <w:color w:val="000000"/>
                <w:sz w:val="18"/>
                <w:szCs w:val="18"/>
                <w:lang w:eastAsia="en-GB"/>
              </w:rPr>
              <w:t> </w:t>
            </w:r>
          </w:p>
        </w:tc>
        <w:tc>
          <w:tcPr>
            <w:tcW w:w="425" w:type="dxa"/>
            <w:tcBorders>
              <w:top w:val="nil"/>
              <w:left w:val="nil"/>
              <w:bottom w:val="single" w:sz="8" w:space="0" w:color="auto"/>
              <w:right w:val="single" w:sz="8" w:space="0" w:color="auto"/>
            </w:tcBorders>
            <w:noWrap/>
            <w:vAlign w:val="center"/>
            <w:hideMark/>
          </w:tcPr>
          <w:p w14:paraId="4A218417"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s="Arial"/>
                <w:color w:val="000000"/>
                <w:sz w:val="18"/>
                <w:szCs w:val="18"/>
                <w:lang w:eastAsia="en-GB"/>
              </w:rPr>
              <w:t> </w:t>
            </w:r>
          </w:p>
        </w:tc>
        <w:tc>
          <w:tcPr>
            <w:tcW w:w="426" w:type="dxa"/>
            <w:tcBorders>
              <w:top w:val="nil"/>
              <w:left w:val="nil"/>
              <w:bottom w:val="single" w:sz="8" w:space="0" w:color="auto"/>
              <w:right w:val="single" w:sz="8" w:space="0" w:color="auto"/>
            </w:tcBorders>
            <w:noWrap/>
            <w:vAlign w:val="center"/>
            <w:hideMark/>
          </w:tcPr>
          <w:p w14:paraId="02D54777"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noWrap/>
            <w:vAlign w:val="center"/>
            <w:hideMark/>
          </w:tcPr>
          <w:p w14:paraId="4B23634A"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s="Arial"/>
                <w:color w:val="000000"/>
                <w:sz w:val="18"/>
                <w:szCs w:val="18"/>
                <w:lang w:eastAsia="en-GB"/>
              </w:rPr>
              <w:t> </w:t>
            </w:r>
          </w:p>
        </w:tc>
        <w:tc>
          <w:tcPr>
            <w:tcW w:w="704" w:type="dxa"/>
            <w:gridSpan w:val="2"/>
            <w:tcBorders>
              <w:top w:val="nil"/>
              <w:left w:val="nil"/>
              <w:bottom w:val="single" w:sz="8" w:space="0" w:color="auto"/>
              <w:right w:val="single" w:sz="8" w:space="0" w:color="auto"/>
            </w:tcBorders>
            <w:noWrap/>
            <w:vAlign w:val="center"/>
            <w:hideMark/>
          </w:tcPr>
          <w:p w14:paraId="27A4FD88" w14:textId="77777777" w:rsidR="00250B97" w:rsidRPr="002A5FE7" w:rsidRDefault="00250B97" w:rsidP="00234E3D">
            <w:pPr>
              <w:spacing w:after="0" w:line="240" w:lineRule="auto"/>
              <w:rPr>
                <w:rFonts w:eastAsia="Times New Roman"/>
                <w:color w:val="000000"/>
                <w:sz w:val="14"/>
                <w:szCs w:val="14"/>
                <w:lang w:eastAsia="en-GB"/>
              </w:rPr>
            </w:pPr>
            <w:r w:rsidRPr="002A5FE7">
              <w:rPr>
                <w:rFonts w:eastAsia="Times New Roman" w:cs="Arial"/>
                <w:color w:val="000000"/>
                <w:sz w:val="14"/>
                <w:szCs w:val="14"/>
                <w:lang w:eastAsia="en-GB"/>
              </w:rPr>
              <w:t xml:space="preserve">Backfill  </w:t>
            </w:r>
          </w:p>
        </w:tc>
        <w:tc>
          <w:tcPr>
            <w:tcW w:w="708" w:type="dxa"/>
            <w:tcBorders>
              <w:top w:val="nil"/>
              <w:left w:val="nil"/>
              <w:bottom w:val="single" w:sz="8" w:space="0" w:color="auto"/>
              <w:right w:val="single" w:sz="8" w:space="0" w:color="auto"/>
            </w:tcBorders>
            <w:noWrap/>
            <w:vAlign w:val="center"/>
            <w:hideMark/>
          </w:tcPr>
          <w:p w14:paraId="7F9F073F" w14:textId="77777777" w:rsidR="00250B97" w:rsidRPr="002A5FE7" w:rsidRDefault="00250B97" w:rsidP="00234E3D">
            <w:pPr>
              <w:spacing w:after="0" w:line="240" w:lineRule="auto"/>
              <w:rPr>
                <w:rFonts w:eastAsia="Times New Roman"/>
                <w:color w:val="000000"/>
                <w:sz w:val="14"/>
                <w:szCs w:val="14"/>
                <w:lang w:eastAsia="en-GB"/>
              </w:rPr>
            </w:pPr>
            <w:r w:rsidRPr="002A5FE7">
              <w:rPr>
                <w:rFonts w:eastAsia="Times New Roman"/>
                <w:color w:val="000000"/>
                <w:sz w:val="14"/>
                <w:szCs w:val="14"/>
                <w:lang w:eastAsia="en-GB"/>
              </w:rPr>
              <w:t>Travel</w:t>
            </w:r>
          </w:p>
        </w:tc>
        <w:tc>
          <w:tcPr>
            <w:tcW w:w="757" w:type="dxa"/>
            <w:tcBorders>
              <w:top w:val="nil"/>
              <w:left w:val="nil"/>
              <w:bottom w:val="single" w:sz="8" w:space="0" w:color="auto"/>
              <w:right w:val="nil"/>
            </w:tcBorders>
            <w:vAlign w:val="center"/>
            <w:hideMark/>
          </w:tcPr>
          <w:p w14:paraId="12E5E89C" w14:textId="77777777" w:rsidR="00250B97" w:rsidRPr="002A5FE7" w:rsidRDefault="00250B97" w:rsidP="00234E3D">
            <w:pPr>
              <w:spacing w:after="0" w:line="240" w:lineRule="auto"/>
              <w:jc w:val="center"/>
              <w:rPr>
                <w:rFonts w:eastAsia="Times New Roman"/>
                <w:color w:val="000000"/>
                <w:sz w:val="14"/>
                <w:szCs w:val="14"/>
                <w:lang w:eastAsia="en-GB"/>
              </w:rPr>
            </w:pPr>
            <w:r w:rsidRPr="002A5FE7">
              <w:rPr>
                <w:rFonts w:eastAsia="Times New Roman" w:cs="Arial"/>
                <w:color w:val="000000"/>
                <w:sz w:val="14"/>
                <w:szCs w:val="14"/>
                <w:lang w:eastAsia="en-GB"/>
              </w:rPr>
              <w:t xml:space="preserve">Backfill  </w:t>
            </w:r>
          </w:p>
        </w:tc>
        <w:tc>
          <w:tcPr>
            <w:tcW w:w="661" w:type="dxa"/>
            <w:tcBorders>
              <w:top w:val="nil"/>
              <w:left w:val="single" w:sz="8" w:space="0" w:color="auto"/>
              <w:bottom w:val="single" w:sz="8" w:space="0" w:color="auto"/>
              <w:right w:val="nil"/>
            </w:tcBorders>
            <w:vAlign w:val="center"/>
            <w:hideMark/>
          </w:tcPr>
          <w:p w14:paraId="191971BB" w14:textId="77777777" w:rsidR="00250B97" w:rsidRPr="002A5FE7" w:rsidRDefault="00250B97" w:rsidP="00234E3D">
            <w:pPr>
              <w:spacing w:after="0" w:line="240" w:lineRule="auto"/>
              <w:jc w:val="center"/>
              <w:rPr>
                <w:rFonts w:eastAsia="Times New Roman"/>
                <w:color w:val="000000"/>
                <w:sz w:val="14"/>
                <w:szCs w:val="14"/>
                <w:lang w:eastAsia="en-GB"/>
              </w:rPr>
            </w:pPr>
            <w:r w:rsidRPr="002A5FE7">
              <w:rPr>
                <w:rFonts w:eastAsia="Times New Roman"/>
                <w:color w:val="000000"/>
                <w:sz w:val="14"/>
                <w:szCs w:val="14"/>
                <w:lang w:eastAsia="en-GB"/>
              </w:rPr>
              <w:t>Travel</w:t>
            </w:r>
          </w:p>
        </w:tc>
        <w:tc>
          <w:tcPr>
            <w:tcW w:w="709" w:type="dxa"/>
            <w:tcBorders>
              <w:top w:val="nil"/>
              <w:left w:val="single" w:sz="8" w:space="0" w:color="auto"/>
              <w:bottom w:val="single" w:sz="8" w:space="0" w:color="auto"/>
              <w:right w:val="single" w:sz="8" w:space="0" w:color="auto"/>
            </w:tcBorders>
            <w:vAlign w:val="center"/>
            <w:hideMark/>
          </w:tcPr>
          <w:p w14:paraId="002CCA3C" w14:textId="77777777" w:rsidR="00250B97" w:rsidRPr="002A5FE7" w:rsidRDefault="00250B97" w:rsidP="00234E3D">
            <w:pPr>
              <w:spacing w:after="0" w:line="240" w:lineRule="auto"/>
              <w:jc w:val="center"/>
              <w:rPr>
                <w:rFonts w:eastAsia="Times New Roman"/>
                <w:color w:val="000000"/>
                <w:sz w:val="14"/>
                <w:szCs w:val="14"/>
                <w:lang w:eastAsia="en-GB"/>
              </w:rPr>
            </w:pPr>
            <w:r w:rsidRPr="002A5FE7">
              <w:rPr>
                <w:rFonts w:eastAsia="Times New Roman" w:cs="Arial"/>
                <w:color w:val="000000"/>
                <w:sz w:val="14"/>
                <w:szCs w:val="14"/>
                <w:lang w:eastAsia="en-GB"/>
              </w:rPr>
              <w:t xml:space="preserve">Backfill  </w:t>
            </w:r>
          </w:p>
        </w:tc>
        <w:tc>
          <w:tcPr>
            <w:tcW w:w="614" w:type="dxa"/>
            <w:tcBorders>
              <w:top w:val="nil"/>
              <w:left w:val="nil"/>
              <w:bottom w:val="single" w:sz="8" w:space="0" w:color="auto"/>
              <w:right w:val="single" w:sz="8" w:space="0" w:color="auto"/>
            </w:tcBorders>
            <w:vAlign w:val="center"/>
            <w:hideMark/>
          </w:tcPr>
          <w:p w14:paraId="51571538" w14:textId="77777777" w:rsidR="00250B97" w:rsidRPr="002A5FE7" w:rsidRDefault="00250B97" w:rsidP="00234E3D">
            <w:pPr>
              <w:spacing w:after="0" w:line="240" w:lineRule="auto"/>
              <w:jc w:val="center"/>
              <w:rPr>
                <w:rFonts w:eastAsia="Times New Roman"/>
                <w:color w:val="000000"/>
                <w:sz w:val="14"/>
                <w:szCs w:val="14"/>
                <w:lang w:eastAsia="en-GB"/>
              </w:rPr>
            </w:pPr>
            <w:r w:rsidRPr="002A5FE7">
              <w:rPr>
                <w:rFonts w:eastAsia="Times New Roman"/>
                <w:color w:val="000000"/>
                <w:sz w:val="14"/>
                <w:szCs w:val="14"/>
                <w:lang w:eastAsia="en-GB"/>
              </w:rPr>
              <w:t>Travel</w:t>
            </w:r>
          </w:p>
        </w:tc>
      </w:tr>
      <w:tr w:rsidR="00250B97" w:rsidRPr="002838F9" w14:paraId="78FC9696"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6ECE2C60"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Paul Jenks</w:t>
            </w:r>
          </w:p>
        </w:tc>
        <w:tc>
          <w:tcPr>
            <w:tcW w:w="2464" w:type="dxa"/>
            <w:gridSpan w:val="3"/>
            <w:tcBorders>
              <w:top w:val="single" w:sz="8" w:space="0" w:color="auto"/>
              <w:left w:val="nil"/>
              <w:bottom w:val="single" w:sz="8" w:space="0" w:color="auto"/>
              <w:right w:val="single" w:sz="8" w:space="0" w:color="000000"/>
            </w:tcBorders>
            <w:noWrap/>
            <w:vAlign w:val="center"/>
            <w:hideMark/>
          </w:tcPr>
          <w:p w14:paraId="76895868"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Chair</w:t>
            </w:r>
          </w:p>
        </w:tc>
        <w:tc>
          <w:tcPr>
            <w:tcW w:w="371" w:type="dxa"/>
            <w:tcBorders>
              <w:top w:val="nil"/>
              <w:left w:val="nil"/>
              <w:bottom w:val="single" w:sz="8" w:space="0" w:color="auto"/>
              <w:right w:val="single" w:sz="8" w:space="0" w:color="auto"/>
            </w:tcBorders>
            <w:shd w:val="clear" w:color="000000" w:fill="92D050"/>
            <w:noWrap/>
            <w:vAlign w:val="center"/>
            <w:hideMark/>
          </w:tcPr>
          <w:p w14:paraId="0E117F9A"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92D050"/>
            <w:noWrap/>
            <w:vAlign w:val="center"/>
            <w:hideMark/>
          </w:tcPr>
          <w:p w14:paraId="5058E720"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s="Calibri"/>
                <w:color w:val="000000"/>
                <w:sz w:val="18"/>
                <w:szCs w:val="18"/>
                <w:lang w:eastAsia="en-GB"/>
              </w:rPr>
              <w:t> </w:t>
            </w:r>
          </w:p>
        </w:tc>
        <w:tc>
          <w:tcPr>
            <w:tcW w:w="426" w:type="dxa"/>
            <w:tcBorders>
              <w:top w:val="nil"/>
              <w:left w:val="nil"/>
              <w:bottom w:val="single" w:sz="8" w:space="0" w:color="auto"/>
              <w:right w:val="single" w:sz="8" w:space="0" w:color="auto"/>
            </w:tcBorders>
            <w:shd w:val="clear" w:color="000000" w:fill="92D050"/>
            <w:noWrap/>
            <w:vAlign w:val="center"/>
            <w:hideMark/>
          </w:tcPr>
          <w:p w14:paraId="7DA78898"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92D050"/>
            <w:noWrap/>
            <w:vAlign w:val="center"/>
            <w:hideMark/>
          </w:tcPr>
          <w:p w14:paraId="1F30247C" w14:textId="77777777" w:rsidR="00250B97" w:rsidRPr="002838F9" w:rsidRDefault="00250B97" w:rsidP="00234E3D">
            <w:pPr>
              <w:spacing w:after="0" w:line="240" w:lineRule="auto"/>
              <w:jc w:val="center"/>
              <w:rPr>
                <w:rFonts w:eastAsia="Times New Roman"/>
                <w:sz w:val="18"/>
                <w:szCs w:val="18"/>
                <w:lang w:eastAsia="en-GB"/>
              </w:rPr>
            </w:pPr>
            <w:r w:rsidRPr="002838F9">
              <w:rPr>
                <w:rFonts w:eastAsia="Times New Roman" w:cs="Calibri"/>
                <w:sz w:val="18"/>
                <w:szCs w:val="18"/>
                <w:lang w:eastAsia="en-GB"/>
              </w:rPr>
              <w:t> </w:t>
            </w:r>
          </w:p>
        </w:tc>
        <w:tc>
          <w:tcPr>
            <w:tcW w:w="704" w:type="dxa"/>
            <w:gridSpan w:val="2"/>
            <w:tcBorders>
              <w:top w:val="nil"/>
              <w:left w:val="nil"/>
              <w:bottom w:val="single" w:sz="8" w:space="0" w:color="auto"/>
              <w:right w:val="single" w:sz="8" w:space="0" w:color="auto"/>
            </w:tcBorders>
            <w:noWrap/>
            <w:vAlign w:val="center"/>
            <w:hideMark/>
          </w:tcPr>
          <w:p w14:paraId="14F466DE"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960</w:t>
            </w:r>
          </w:p>
        </w:tc>
        <w:tc>
          <w:tcPr>
            <w:tcW w:w="708" w:type="dxa"/>
            <w:tcBorders>
              <w:top w:val="nil"/>
              <w:left w:val="nil"/>
              <w:bottom w:val="single" w:sz="8" w:space="0" w:color="auto"/>
              <w:right w:val="single" w:sz="8" w:space="0" w:color="auto"/>
            </w:tcBorders>
            <w:noWrap/>
            <w:vAlign w:val="center"/>
            <w:hideMark/>
          </w:tcPr>
          <w:p w14:paraId="7F1B0080" w14:textId="77777777" w:rsidR="00250B97" w:rsidRPr="002838F9" w:rsidRDefault="00250B97" w:rsidP="00234E3D">
            <w:pPr>
              <w:spacing w:after="0" w:line="240" w:lineRule="auto"/>
              <w:jc w:val="right"/>
              <w:rPr>
                <w:rFonts w:eastAsia="Times New Roman"/>
                <w:sz w:val="18"/>
                <w:szCs w:val="18"/>
                <w:lang w:eastAsia="en-GB"/>
              </w:rPr>
            </w:pPr>
            <w:r>
              <w:rPr>
                <w:rFonts w:eastAsia="Times New Roman"/>
                <w:sz w:val="18"/>
                <w:szCs w:val="18"/>
                <w:lang w:eastAsia="en-GB"/>
              </w:rPr>
              <w:t>140</w:t>
            </w:r>
          </w:p>
        </w:tc>
        <w:tc>
          <w:tcPr>
            <w:tcW w:w="757" w:type="dxa"/>
            <w:tcBorders>
              <w:top w:val="nil"/>
              <w:left w:val="nil"/>
              <w:bottom w:val="single" w:sz="8" w:space="0" w:color="auto"/>
              <w:right w:val="single" w:sz="8" w:space="0" w:color="auto"/>
            </w:tcBorders>
            <w:vAlign w:val="center"/>
            <w:hideMark/>
          </w:tcPr>
          <w:p w14:paraId="49EF34FF"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480</w:t>
            </w:r>
          </w:p>
        </w:tc>
        <w:tc>
          <w:tcPr>
            <w:tcW w:w="661" w:type="dxa"/>
            <w:tcBorders>
              <w:top w:val="nil"/>
              <w:left w:val="nil"/>
              <w:bottom w:val="single" w:sz="8" w:space="0" w:color="auto"/>
              <w:right w:val="nil"/>
            </w:tcBorders>
            <w:vAlign w:val="center"/>
            <w:hideMark/>
          </w:tcPr>
          <w:p w14:paraId="78D0F645" w14:textId="77777777" w:rsidR="00250B97" w:rsidRPr="002838F9" w:rsidRDefault="00250B97" w:rsidP="00234E3D">
            <w:pPr>
              <w:spacing w:after="0" w:line="240" w:lineRule="auto"/>
              <w:jc w:val="right"/>
              <w:rPr>
                <w:rFonts w:eastAsia="Times New Roman"/>
                <w:sz w:val="18"/>
                <w:szCs w:val="18"/>
                <w:lang w:eastAsia="en-GB"/>
              </w:rPr>
            </w:pPr>
            <w:r>
              <w:rPr>
                <w:rFonts w:eastAsia="Times New Roman"/>
                <w:sz w:val="18"/>
                <w:szCs w:val="18"/>
                <w:lang w:eastAsia="en-GB"/>
              </w:rPr>
              <w:t>354</w:t>
            </w:r>
          </w:p>
        </w:tc>
        <w:tc>
          <w:tcPr>
            <w:tcW w:w="709" w:type="dxa"/>
            <w:tcBorders>
              <w:top w:val="nil"/>
              <w:left w:val="single" w:sz="8" w:space="0" w:color="auto"/>
              <w:bottom w:val="single" w:sz="8" w:space="0" w:color="auto"/>
              <w:right w:val="single" w:sz="8" w:space="0" w:color="auto"/>
            </w:tcBorders>
            <w:vAlign w:val="center"/>
            <w:hideMark/>
          </w:tcPr>
          <w:p w14:paraId="0384BAE4"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614" w:type="dxa"/>
            <w:tcBorders>
              <w:top w:val="nil"/>
              <w:left w:val="nil"/>
              <w:bottom w:val="single" w:sz="8" w:space="0" w:color="auto"/>
              <w:right w:val="single" w:sz="8" w:space="0" w:color="auto"/>
            </w:tcBorders>
            <w:vAlign w:val="center"/>
            <w:hideMark/>
          </w:tcPr>
          <w:p w14:paraId="16028031"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r>
      <w:tr w:rsidR="00250B97" w:rsidRPr="002838F9" w14:paraId="3CDBC368"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0D2A00F1"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Blazej Jasnowski</w:t>
            </w:r>
          </w:p>
        </w:tc>
        <w:tc>
          <w:tcPr>
            <w:tcW w:w="2464" w:type="dxa"/>
            <w:gridSpan w:val="3"/>
            <w:tcBorders>
              <w:top w:val="single" w:sz="8" w:space="0" w:color="auto"/>
              <w:left w:val="nil"/>
              <w:bottom w:val="single" w:sz="8" w:space="0" w:color="auto"/>
              <w:right w:val="single" w:sz="8" w:space="0" w:color="000000"/>
            </w:tcBorders>
            <w:noWrap/>
            <w:vAlign w:val="center"/>
            <w:hideMark/>
          </w:tcPr>
          <w:p w14:paraId="1F72C830"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 xml:space="preserve">Vice Chair </w:t>
            </w:r>
          </w:p>
        </w:tc>
        <w:tc>
          <w:tcPr>
            <w:tcW w:w="371" w:type="dxa"/>
            <w:tcBorders>
              <w:top w:val="nil"/>
              <w:left w:val="nil"/>
              <w:bottom w:val="single" w:sz="8" w:space="0" w:color="auto"/>
              <w:right w:val="single" w:sz="8" w:space="0" w:color="auto"/>
            </w:tcBorders>
            <w:shd w:val="clear" w:color="000000" w:fill="92D050"/>
            <w:noWrap/>
            <w:vAlign w:val="center"/>
            <w:hideMark/>
          </w:tcPr>
          <w:p w14:paraId="11769A7A"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92D050"/>
            <w:noWrap/>
            <w:vAlign w:val="center"/>
            <w:hideMark/>
          </w:tcPr>
          <w:p w14:paraId="0E110746"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6" w:type="dxa"/>
            <w:tcBorders>
              <w:top w:val="nil"/>
              <w:left w:val="nil"/>
              <w:bottom w:val="single" w:sz="8" w:space="0" w:color="auto"/>
              <w:right w:val="single" w:sz="8" w:space="0" w:color="auto"/>
            </w:tcBorders>
            <w:shd w:val="clear" w:color="000000" w:fill="92D050"/>
            <w:noWrap/>
            <w:vAlign w:val="center"/>
            <w:hideMark/>
          </w:tcPr>
          <w:p w14:paraId="3E50D0D0"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FFC000"/>
            <w:noWrap/>
            <w:vAlign w:val="center"/>
            <w:hideMark/>
          </w:tcPr>
          <w:p w14:paraId="3D6780DF" w14:textId="77777777" w:rsidR="00250B97" w:rsidRPr="002838F9" w:rsidRDefault="00250B97" w:rsidP="00234E3D">
            <w:pPr>
              <w:spacing w:after="0" w:line="240" w:lineRule="auto"/>
              <w:jc w:val="center"/>
              <w:rPr>
                <w:rFonts w:eastAsia="Times New Roman"/>
                <w:sz w:val="18"/>
                <w:szCs w:val="18"/>
                <w:lang w:eastAsia="en-GB"/>
              </w:rPr>
            </w:pPr>
            <w:r w:rsidRPr="002838F9">
              <w:rPr>
                <w:rFonts w:eastAsia="Times New Roman"/>
                <w:sz w:val="18"/>
                <w:szCs w:val="18"/>
                <w:lang w:eastAsia="en-GB"/>
              </w:rPr>
              <w:t> </w:t>
            </w:r>
          </w:p>
        </w:tc>
        <w:tc>
          <w:tcPr>
            <w:tcW w:w="704" w:type="dxa"/>
            <w:gridSpan w:val="2"/>
            <w:tcBorders>
              <w:top w:val="nil"/>
              <w:left w:val="nil"/>
              <w:bottom w:val="single" w:sz="8" w:space="0" w:color="auto"/>
              <w:right w:val="single" w:sz="8" w:space="0" w:color="auto"/>
            </w:tcBorders>
            <w:noWrap/>
            <w:vAlign w:val="center"/>
            <w:hideMark/>
          </w:tcPr>
          <w:p w14:paraId="46C7C586"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840</w:t>
            </w:r>
          </w:p>
        </w:tc>
        <w:tc>
          <w:tcPr>
            <w:tcW w:w="708" w:type="dxa"/>
            <w:tcBorders>
              <w:top w:val="nil"/>
              <w:left w:val="nil"/>
              <w:bottom w:val="single" w:sz="8" w:space="0" w:color="auto"/>
              <w:right w:val="single" w:sz="8" w:space="0" w:color="auto"/>
            </w:tcBorders>
            <w:noWrap/>
            <w:vAlign w:val="center"/>
            <w:hideMark/>
          </w:tcPr>
          <w:p w14:paraId="78F18FB3" w14:textId="77777777" w:rsidR="00250B97" w:rsidRPr="002838F9" w:rsidRDefault="00250B97" w:rsidP="00234E3D">
            <w:pPr>
              <w:spacing w:after="0" w:line="240" w:lineRule="auto"/>
              <w:jc w:val="right"/>
              <w:rPr>
                <w:rFonts w:eastAsia="Times New Roman"/>
                <w:sz w:val="18"/>
                <w:szCs w:val="18"/>
                <w:lang w:eastAsia="en-GB"/>
              </w:rPr>
            </w:pPr>
            <w:r>
              <w:rPr>
                <w:rFonts w:eastAsia="Times New Roman"/>
                <w:sz w:val="18"/>
                <w:szCs w:val="18"/>
                <w:lang w:eastAsia="en-GB"/>
              </w:rPr>
              <w:t>12</w:t>
            </w:r>
          </w:p>
        </w:tc>
        <w:tc>
          <w:tcPr>
            <w:tcW w:w="757" w:type="dxa"/>
            <w:tcBorders>
              <w:top w:val="nil"/>
              <w:left w:val="nil"/>
              <w:bottom w:val="single" w:sz="8" w:space="0" w:color="auto"/>
              <w:right w:val="single" w:sz="8" w:space="0" w:color="auto"/>
            </w:tcBorders>
            <w:vAlign w:val="center"/>
            <w:hideMark/>
          </w:tcPr>
          <w:p w14:paraId="6622C70D"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240</w:t>
            </w:r>
          </w:p>
        </w:tc>
        <w:tc>
          <w:tcPr>
            <w:tcW w:w="661" w:type="dxa"/>
            <w:tcBorders>
              <w:top w:val="nil"/>
              <w:left w:val="nil"/>
              <w:bottom w:val="single" w:sz="8" w:space="0" w:color="auto"/>
              <w:right w:val="nil"/>
            </w:tcBorders>
            <w:vAlign w:val="center"/>
            <w:hideMark/>
          </w:tcPr>
          <w:p w14:paraId="5F3B35D5" w14:textId="77777777" w:rsidR="00250B97" w:rsidRPr="002838F9" w:rsidRDefault="00250B97" w:rsidP="00234E3D">
            <w:pPr>
              <w:spacing w:after="0" w:line="240" w:lineRule="auto"/>
              <w:jc w:val="right"/>
              <w:rPr>
                <w:rFonts w:eastAsia="Times New Roman"/>
                <w:sz w:val="18"/>
                <w:szCs w:val="18"/>
                <w:lang w:eastAsia="en-GB"/>
              </w:rPr>
            </w:pPr>
            <w:r>
              <w:rPr>
                <w:rFonts w:eastAsia="Times New Roman"/>
                <w:sz w:val="18"/>
                <w:szCs w:val="18"/>
                <w:lang w:eastAsia="en-GB"/>
              </w:rPr>
              <w:t>33</w:t>
            </w:r>
          </w:p>
        </w:tc>
        <w:tc>
          <w:tcPr>
            <w:tcW w:w="709" w:type="dxa"/>
            <w:tcBorders>
              <w:top w:val="nil"/>
              <w:left w:val="single" w:sz="8" w:space="0" w:color="auto"/>
              <w:bottom w:val="single" w:sz="8" w:space="0" w:color="auto"/>
              <w:right w:val="single" w:sz="8" w:space="0" w:color="auto"/>
            </w:tcBorders>
            <w:vAlign w:val="center"/>
            <w:hideMark/>
          </w:tcPr>
          <w:p w14:paraId="7D8D0CBC"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614" w:type="dxa"/>
            <w:tcBorders>
              <w:top w:val="nil"/>
              <w:left w:val="nil"/>
              <w:bottom w:val="single" w:sz="8" w:space="0" w:color="auto"/>
              <w:right w:val="single" w:sz="8" w:space="0" w:color="auto"/>
            </w:tcBorders>
            <w:vAlign w:val="center"/>
            <w:hideMark/>
          </w:tcPr>
          <w:p w14:paraId="272E78C4"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r>
      <w:tr w:rsidR="00250B97" w:rsidRPr="002838F9" w14:paraId="2201FAF2"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55E43C34"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Chris Kenny</w:t>
            </w:r>
          </w:p>
        </w:tc>
        <w:tc>
          <w:tcPr>
            <w:tcW w:w="2464" w:type="dxa"/>
            <w:gridSpan w:val="3"/>
            <w:tcBorders>
              <w:top w:val="single" w:sz="8" w:space="0" w:color="auto"/>
              <w:left w:val="nil"/>
              <w:bottom w:val="single" w:sz="8" w:space="0" w:color="auto"/>
              <w:right w:val="single" w:sz="8" w:space="0" w:color="000000"/>
            </w:tcBorders>
            <w:noWrap/>
            <w:vAlign w:val="center"/>
            <w:hideMark/>
          </w:tcPr>
          <w:p w14:paraId="2FE68569"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Treasurer</w:t>
            </w:r>
          </w:p>
        </w:tc>
        <w:tc>
          <w:tcPr>
            <w:tcW w:w="371" w:type="dxa"/>
            <w:tcBorders>
              <w:top w:val="nil"/>
              <w:left w:val="nil"/>
              <w:bottom w:val="single" w:sz="8" w:space="0" w:color="auto"/>
              <w:right w:val="single" w:sz="8" w:space="0" w:color="auto"/>
            </w:tcBorders>
            <w:shd w:val="clear" w:color="000000" w:fill="92D050"/>
            <w:noWrap/>
            <w:vAlign w:val="center"/>
            <w:hideMark/>
          </w:tcPr>
          <w:p w14:paraId="3998E3EA"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92D050"/>
            <w:noWrap/>
            <w:vAlign w:val="center"/>
            <w:hideMark/>
          </w:tcPr>
          <w:p w14:paraId="396C4886"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6" w:type="dxa"/>
            <w:tcBorders>
              <w:top w:val="nil"/>
              <w:left w:val="nil"/>
              <w:bottom w:val="single" w:sz="8" w:space="0" w:color="auto"/>
              <w:right w:val="single" w:sz="8" w:space="0" w:color="auto"/>
            </w:tcBorders>
            <w:shd w:val="clear" w:color="000000" w:fill="92D050"/>
            <w:noWrap/>
            <w:vAlign w:val="center"/>
            <w:hideMark/>
          </w:tcPr>
          <w:p w14:paraId="0A26FF38"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92D050"/>
            <w:noWrap/>
            <w:vAlign w:val="center"/>
            <w:hideMark/>
          </w:tcPr>
          <w:p w14:paraId="1519C636" w14:textId="77777777" w:rsidR="00250B97" w:rsidRPr="002838F9" w:rsidRDefault="00250B97" w:rsidP="00234E3D">
            <w:pPr>
              <w:spacing w:after="0" w:line="240" w:lineRule="auto"/>
              <w:jc w:val="center"/>
              <w:rPr>
                <w:rFonts w:eastAsia="Times New Roman"/>
                <w:sz w:val="18"/>
                <w:szCs w:val="18"/>
                <w:lang w:eastAsia="en-GB"/>
              </w:rPr>
            </w:pPr>
            <w:r w:rsidRPr="002838F9">
              <w:rPr>
                <w:rFonts w:eastAsia="Times New Roman"/>
                <w:sz w:val="18"/>
                <w:szCs w:val="18"/>
                <w:lang w:eastAsia="en-GB"/>
              </w:rPr>
              <w:t> </w:t>
            </w:r>
          </w:p>
        </w:tc>
        <w:tc>
          <w:tcPr>
            <w:tcW w:w="704" w:type="dxa"/>
            <w:gridSpan w:val="2"/>
            <w:tcBorders>
              <w:top w:val="nil"/>
              <w:left w:val="nil"/>
              <w:bottom w:val="single" w:sz="8" w:space="0" w:color="auto"/>
              <w:right w:val="single" w:sz="8" w:space="0" w:color="auto"/>
            </w:tcBorders>
            <w:noWrap/>
            <w:vAlign w:val="center"/>
            <w:hideMark/>
          </w:tcPr>
          <w:p w14:paraId="18D5C84E"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840</w:t>
            </w:r>
          </w:p>
        </w:tc>
        <w:tc>
          <w:tcPr>
            <w:tcW w:w="708" w:type="dxa"/>
            <w:tcBorders>
              <w:top w:val="nil"/>
              <w:left w:val="nil"/>
              <w:bottom w:val="single" w:sz="8" w:space="0" w:color="auto"/>
              <w:right w:val="single" w:sz="8" w:space="0" w:color="auto"/>
            </w:tcBorders>
            <w:noWrap/>
            <w:vAlign w:val="center"/>
            <w:hideMark/>
          </w:tcPr>
          <w:p w14:paraId="5C722523"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757" w:type="dxa"/>
            <w:tcBorders>
              <w:top w:val="nil"/>
              <w:left w:val="nil"/>
              <w:bottom w:val="single" w:sz="8" w:space="0" w:color="auto"/>
              <w:right w:val="single" w:sz="8" w:space="0" w:color="auto"/>
            </w:tcBorders>
            <w:vAlign w:val="center"/>
            <w:hideMark/>
          </w:tcPr>
          <w:p w14:paraId="22079086"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661" w:type="dxa"/>
            <w:tcBorders>
              <w:top w:val="nil"/>
              <w:left w:val="nil"/>
              <w:bottom w:val="single" w:sz="8" w:space="0" w:color="auto"/>
              <w:right w:val="nil"/>
            </w:tcBorders>
            <w:vAlign w:val="center"/>
            <w:hideMark/>
          </w:tcPr>
          <w:p w14:paraId="1740323C"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709" w:type="dxa"/>
            <w:tcBorders>
              <w:top w:val="nil"/>
              <w:left w:val="single" w:sz="8" w:space="0" w:color="auto"/>
              <w:bottom w:val="single" w:sz="8" w:space="0" w:color="auto"/>
              <w:right w:val="single" w:sz="8" w:space="0" w:color="auto"/>
            </w:tcBorders>
            <w:vAlign w:val="center"/>
            <w:hideMark/>
          </w:tcPr>
          <w:p w14:paraId="14D3DB33"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614" w:type="dxa"/>
            <w:tcBorders>
              <w:top w:val="nil"/>
              <w:left w:val="nil"/>
              <w:bottom w:val="single" w:sz="8" w:space="0" w:color="auto"/>
              <w:right w:val="single" w:sz="8" w:space="0" w:color="auto"/>
            </w:tcBorders>
            <w:vAlign w:val="center"/>
            <w:hideMark/>
          </w:tcPr>
          <w:p w14:paraId="1E8CFE3C"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r>
      <w:tr w:rsidR="00250B97" w:rsidRPr="002838F9" w14:paraId="6DDD9792"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4104E3C4"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Robert Severn</w:t>
            </w:r>
          </w:p>
        </w:tc>
        <w:tc>
          <w:tcPr>
            <w:tcW w:w="2464" w:type="dxa"/>
            <w:gridSpan w:val="3"/>
            <w:tcBorders>
              <w:top w:val="single" w:sz="8" w:space="0" w:color="auto"/>
              <w:left w:val="nil"/>
              <w:bottom w:val="single" w:sz="8" w:space="0" w:color="auto"/>
              <w:right w:val="single" w:sz="8" w:space="0" w:color="000000"/>
            </w:tcBorders>
            <w:noWrap/>
            <w:vAlign w:val="center"/>
            <w:hideMark/>
          </w:tcPr>
          <w:p w14:paraId="73A2A579"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Governance Lead</w:t>
            </w:r>
          </w:p>
        </w:tc>
        <w:tc>
          <w:tcPr>
            <w:tcW w:w="371" w:type="dxa"/>
            <w:tcBorders>
              <w:top w:val="nil"/>
              <w:left w:val="nil"/>
              <w:bottom w:val="single" w:sz="8" w:space="0" w:color="auto"/>
              <w:right w:val="single" w:sz="8" w:space="0" w:color="auto"/>
            </w:tcBorders>
            <w:shd w:val="clear" w:color="000000" w:fill="92D050"/>
            <w:noWrap/>
            <w:vAlign w:val="center"/>
            <w:hideMark/>
          </w:tcPr>
          <w:p w14:paraId="41B319E7"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FFC000"/>
            <w:noWrap/>
            <w:vAlign w:val="center"/>
            <w:hideMark/>
          </w:tcPr>
          <w:p w14:paraId="0EF59201"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6" w:type="dxa"/>
            <w:tcBorders>
              <w:top w:val="nil"/>
              <w:left w:val="nil"/>
              <w:bottom w:val="single" w:sz="8" w:space="0" w:color="auto"/>
              <w:right w:val="single" w:sz="8" w:space="0" w:color="auto"/>
            </w:tcBorders>
            <w:shd w:val="clear" w:color="000000" w:fill="EA3C00"/>
            <w:noWrap/>
            <w:vAlign w:val="center"/>
            <w:hideMark/>
          </w:tcPr>
          <w:p w14:paraId="7DEEF718" w14:textId="30B365BE" w:rsidR="00250B97" w:rsidRPr="002838F9" w:rsidRDefault="00B116F0" w:rsidP="00234E3D">
            <w:pPr>
              <w:spacing w:after="0" w:line="240" w:lineRule="auto"/>
              <w:jc w:val="center"/>
              <w:rPr>
                <w:rFonts w:eastAsia="Times New Roman"/>
                <w:color w:val="000000"/>
                <w:sz w:val="18"/>
                <w:szCs w:val="18"/>
                <w:lang w:eastAsia="en-GB"/>
              </w:rPr>
            </w:pPr>
            <w:r>
              <w:rPr>
                <w:rFonts w:eastAsia="Times New Roman"/>
                <w:color w:val="000000"/>
                <w:sz w:val="18"/>
                <w:szCs w:val="18"/>
                <w:lang w:eastAsia="en-GB"/>
              </w:rPr>
              <w:t>x</w:t>
            </w:r>
            <w:r w:rsidR="00250B97"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92D050"/>
            <w:noWrap/>
            <w:vAlign w:val="center"/>
            <w:hideMark/>
          </w:tcPr>
          <w:p w14:paraId="538A3F8A" w14:textId="77777777" w:rsidR="00250B97" w:rsidRPr="002838F9" w:rsidRDefault="00250B97" w:rsidP="00234E3D">
            <w:pPr>
              <w:spacing w:after="0" w:line="240" w:lineRule="auto"/>
              <w:jc w:val="center"/>
              <w:rPr>
                <w:rFonts w:eastAsia="Times New Roman"/>
                <w:sz w:val="18"/>
                <w:szCs w:val="18"/>
                <w:lang w:eastAsia="en-GB"/>
              </w:rPr>
            </w:pPr>
            <w:r w:rsidRPr="002838F9">
              <w:rPr>
                <w:rFonts w:eastAsia="Times New Roman"/>
                <w:sz w:val="18"/>
                <w:szCs w:val="18"/>
                <w:lang w:eastAsia="en-GB"/>
              </w:rPr>
              <w:t> </w:t>
            </w:r>
          </w:p>
        </w:tc>
        <w:tc>
          <w:tcPr>
            <w:tcW w:w="704" w:type="dxa"/>
            <w:gridSpan w:val="2"/>
            <w:tcBorders>
              <w:top w:val="nil"/>
              <w:left w:val="nil"/>
              <w:bottom w:val="single" w:sz="8" w:space="0" w:color="auto"/>
              <w:right w:val="single" w:sz="8" w:space="0" w:color="auto"/>
            </w:tcBorders>
            <w:noWrap/>
            <w:vAlign w:val="center"/>
            <w:hideMark/>
          </w:tcPr>
          <w:p w14:paraId="79B479A8"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490</w:t>
            </w:r>
          </w:p>
        </w:tc>
        <w:tc>
          <w:tcPr>
            <w:tcW w:w="708" w:type="dxa"/>
            <w:tcBorders>
              <w:top w:val="nil"/>
              <w:left w:val="nil"/>
              <w:bottom w:val="single" w:sz="8" w:space="0" w:color="auto"/>
              <w:right w:val="single" w:sz="8" w:space="0" w:color="auto"/>
            </w:tcBorders>
            <w:noWrap/>
            <w:vAlign w:val="center"/>
            <w:hideMark/>
          </w:tcPr>
          <w:p w14:paraId="1BAC0AC9"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72</w:t>
            </w:r>
          </w:p>
        </w:tc>
        <w:tc>
          <w:tcPr>
            <w:tcW w:w="757" w:type="dxa"/>
            <w:tcBorders>
              <w:top w:val="nil"/>
              <w:left w:val="nil"/>
              <w:bottom w:val="single" w:sz="8" w:space="0" w:color="auto"/>
              <w:right w:val="single" w:sz="8" w:space="0" w:color="auto"/>
            </w:tcBorders>
            <w:vAlign w:val="center"/>
            <w:hideMark/>
          </w:tcPr>
          <w:p w14:paraId="32267219"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240</w:t>
            </w:r>
          </w:p>
        </w:tc>
        <w:tc>
          <w:tcPr>
            <w:tcW w:w="661" w:type="dxa"/>
            <w:tcBorders>
              <w:top w:val="nil"/>
              <w:left w:val="nil"/>
              <w:bottom w:val="single" w:sz="8" w:space="0" w:color="auto"/>
              <w:right w:val="nil"/>
            </w:tcBorders>
            <w:vAlign w:val="center"/>
            <w:hideMark/>
          </w:tcPr>
          <w:p w14:paraId="07F401F3" w14:textId="77777777" w:rsidR="00250B97" w:rsidRPr="002838F9" w:rsidRDefault="00250B97" w:rsidP="00234E3D">
            <w:pPr>
              <w:spacing w:after="0" w:line="240" w:lineRule="auto"/>
              <w:jc w:val="right"/>
              <w:rPr>
                <w:rFonts w:eastAsia="Times New Roman"/>
                <w:sz w:val="18"/>
                <w:szCs w:val="18"/>
                <w:lang w:eastAsia="en-GB"/>
              </w:rPr>
            </w:pPr>
            <w:r>
              <w:rPr>
                <w:rFonts w:eastAsia="Times New Roman"/>
                <w:sz w:val="18"/>
                <w:szCs w:val="18"/>
                <w:lang w:eastAsia="en-GB"/>
              </w:rPr>
              <w:t>97</w:t>
            </w:r>
          </w:p>
        </w:tc>
        <w:tc>
          <w:tcPr>
            <w:tcW w:w="709" w:type="dxa"/>
            <w:tcBorders>
              <w:top w:val="nil"/>
              <w:left w:val="single" w:sz="8" w:space="0" w:color="auto"/>
              <w:bottom w:val="single" w:sz="8" w:space="0" w:color="auto"/>
              <w:right w:val="single" w:sz="8" w:space="0" w:color="auto"/>
            </w:tcBorders>
            <w:vAlign w:val="center"/>
            <w:hideMark/>
          </w:tcPr>
          <w:p w14:paraId="36FB8B17"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614" w:type="dxa"/>
            <w:tcBorders>
              <w:top w:val="nil"/>
              <w:left w:val="nil"/>
              <w:bottom w:val="single" w:sz="8" w:space="0" w:color="auto"/>
              <w:right w:val="single" w:sz="8" w:space="0" w:color="auto"/>
            </w:tcBorders>
            <w:vAlign w:val="center"/>
            <w:hideMark/>
          </w:tcPr>
          <w:p w14:paraId="6B13B397"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r>
      <w:tr w:rsidR="00250B97" w:rsidRPr="002838F9" w14:paraId="4DCD30C5"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690CB5A5"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Grainne Freeman</w:t>
            </w:r>
          </w:p>
        </w:tc>
        <w:tc>
          <w:tcPr>
            <w:tcW w:w="2464" w:type="dxa"/>
            <w:gridSpan w:val="3"/>
            <w:tcBorders>
              <w:top w:val="single" w:sz="8" w:space="0" w:color="auto"/>
              <w:left w:val="nil"/>
              <w:bottom w:val="single" w:sz="8" w:space="0" w:color="auto"/>
              <w:right w:val="single" w:sz="8" w:space="0" w:color="000000"/>
            </w:tcBorders>
            <w:noWrap/>
            <w:vAlign w:val="center"/>
            <w:hideMark/>
          </w:tcPr>
          <w:p w14:paraId="27A173A7"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Member (from end 06.25)</w:t>
            </w:r>
          </w:p>
        </w:tc>
        <w:tc>
          <w:tcPr>
            <w:tcW w:w="371" w:type="dxa"/>
            <w:tcBorders>
              <w:top w:val="nil"/>
              <w:left w:val="nil"/>
              <w:bottom w:val="single" w:sz="8" w:space="0" w:color="auto"/>
              <w:right w:val="single" w:sz="8" w:space="0" w:color="auto"/>
            </w:tcBorders>
            <w:shd w:val="clear" w:color="000000" w:fill="7F7F7F"/>
            <w:noWrap/>
            <w:vAlign w:val="center"/>
            <w:hideMark/>
          </w:tcPr>
          <w:p w14:paraId="77DE990B"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EA3C00"/>
            <w:noWrap/>
            <w:vAlign w:val="center"/>
            <w:hideMark/>
          </w:tcPr>
          <w:p w14:paraId="31A230DC"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x</w:t>
            </w:r>
          </w:p>
        </w:tc>
        <w:tc>
          <w:tcPr>
            <w:tcW w:w="426" w:type="dxa"/>
            <w:tcBorders>
              <w:top w:val="nil"/>
              <w:left w:val="nil"/>
              <w:bottom w:val="single" w:sz="8" w:space="0" w:color="auto"/>
              <w:right w:val="single" w:sz="8" w:space="0" w:color="auto"/>
            </w:tcBorders>
            <w:shd w:val="clear" w:color="000000" w:fill="92D050"/>
            <w:noWrap/>
            <w:vAlign w:val="center"/>
            <w:hideMark/>
          </w:tcPr>
          <w:p w14:paraId="3639371F"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EE0000"/>
            <w:noWrap/>
            <w:vAlign w:val="center"/>
            <w:hideMark/>
          </w:tcPr>
          <w:p w14:paraId="4C0479E0"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x</w:t>
            </w:r>
          </w:p>
        </w:tc>
        <w:tc>
          <w:tcPr>
            <w:tcW w:w="704" w:type="dxa"/>
            <w:gridSpan w:val="2"/>
            <w:tcBorders>
              <w:top w:val="nil"/>
              <w:left w:val="nil"/>
              <w:bottom w:val="single" w:sz="8" w:space="0" w:color="auto"/>
              <w:right w:val="single" w:sz="8" w:space="0" w:color="auto"/>
            </w:tcBorders>
            <w:noWrap/>
            <w:vAlign w:val="center"/>
            <w:hideMark/>
          </w:tcPr>
          <w:p w14:paraId="62C46981"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360</w:t>
            </w:r>
          </w:p>
        </w:tc>
        <w:tc>
          <w:tcPr>
            <w:tcW w:w="708" w:type="dxa"/>
            <w:tcBorders>
              <w:top w:val="nil"/>
              <w:left w:val="nil"/>
              <w:bottom w:val="single" w:sz="8" w:space="0" w:color="auto"/>
              <w:right w:val="single" w:sz="8" w:space="0" w:color="auto"/>
            </w:tcBorders>
            <w:noWrap/>
            <w:vAlign w:val="center"/>
            <w:hideMark/>
          </w:tcPr>
          <w:p w14:paraId="24105F9E"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757" w:type="dxa"/>
            <w:tcBorders>
              <w:top w:val="nil"/>
              <w:left w:val="nil"/>
              <w:bottom w:val="single" w:sz="8" w:space="0" w:color="auto"/>
              <w:right w:val="single" w:sz="8" w:space="0" w:color="auto"/>
            </w:tcBorders>
            <w:vAlign w:val="center"/>
            <w:hideMark/>
          </w:tcPr>
          <w:p w14:paraId="2330FD80"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661" w:type="dxa"/>
            <w:tcBorders>
              <w:top w:val="nil"/>
              <w:left w:val="nil"/>
              <w:bottom w:val="single" w:sz="8" w:space="0" w:color="auto"/>
              <w:right w:val="nil"/>
            </w:tcBorders>
            <w:vAlign w:val="center"/>
            <w:hideMark/>
          </w:tcPr>
          <w:p w14:paraId="2979EDD2"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709" w:type="dxa"/>
            <w:tcBorders>
              <w:top w:val="nil"/>
              <w:left w:val="single" w:sz="8" w:space="0" w:color="auto"/>
              <w:bottom w:val="single" w:sz="8" w:space="0" w:color="auto"/>
              <w:right w:val="single" w:sz="8" w:space="0" w:color="auto"/>
            </w:tcBorders>
            <w:vAlign w:val="center"/>
            <w:hideMark/>
          </w:tcPr>
          <w:p w14:paraId="45A54E5B"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614" w:type="dxa"/>
            <w:tcBorders>
              <w:top w:val="nil"/>
              <w:left w:val="nil"/>
              <w:bottom w:val="single" w:sz="8" w:space="0" w:color="auto"/>
              <w:right w:val="single" w:sz="8" w:space="0" w:color="auto"/>
            </w:tcBorders>
            <w:vAlign w:val="center"/>
            <w:hideMark/>
          </w:tcPr>
          <w:p w14:paraId="71BBD452"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r>
      <w:tr w:rsidR="00250B97" w:rsidRPr="002838F9" w14:paraId="14712A6A"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53D4CD75"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Christine Stafford</w:t>
            </w:r>
          </w:p>
        </w:tc>
        <w:tc>
          <w:tcPr>
            <w:tcW w:w="2464" w:type="dxa"/>
            <w:gridSpan w:val="3"/>
            <w:tcBorders>
              <w:top w:val="single" w:sz="8" w:space="0" w:color="auto"/>
              <w:left w:val="nil"/>
              <w:bottom w:val="single" w:sz="8" w:space="0" w:color="auto"/>
              <w:right w:val="single" w:sz="8" w:space="0" w:color="000000"/>
            </w:tcBorders>
            <w:noWrap/>
            <w:vAlign w:val="center"/>
            <w:hideMark/>
          </w:tcPr>
          <w:p w14:paraId="25DADDD1"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Governance Rep</w:t>
            </w:r>
          </w:p>
        </w:tc>
        <w:tc>
          <w:tcPr>
            <w:tcW w:w="371" w:type="dxa"/>
            <w:tcBorders>
              <w:top w:val="nil"/>
              <w:left w:val="nil"/>
              <w:bottom w:val="single" w:sz="8" w:space="0" w:color="auto"/>
              <w:right w:val="single" w:sz="8" w:space="0" w:color="auto"/>
            </w:tcBorders>
            <w:shd w:val="clear" w:color="000000" w:fill="92D050"/>
            <w:noWrap/>
            <w:vAlign w:val="center"/>
            <w:hideMark/>
          </w:tcPr>
          <w:p w14:paraId="587C6C5F"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92D050"/>
            <w:noWrap/>
            <w:vAlign w:val="center"/>
            <w:hideMark/>
          </w:tcPr>
          <w:p w14:paraId="3856635C"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6" w:type="dxa"/>
            <w:tcBorders>
              <w:top w:val="nil"/>
              <w:left w:val="nil"/>
              <w:bottom w:val="single" w:sz="8" w:space="0" w:color="auto"/>
              <w:right w:val="single" w:sz="8" w:space="0" w:color="auto"/>
            </w:tcBorders>
            <w:shd w:val="clear" w:color="000000" w:fill="7F7F7F"/>
            <w:noWrap/>
            <w:vAlign w:val="center"/>
            <w:hideMark/>
          </w:tcPr>
          <w:p w14:paraId="652E9B02"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7F7F7F"/>
            <w:noWrap/>
            <w:vAlign w:val="center"/>
            <w:hideMark/>
          </w:tcPr>
          <w:p w14:paraId="47FD8CB8"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704" w:type="dxa"/>
            <w:gridSpan w:val="2"/>
            <w:tcBorders>
              <w:top w:val="nil"/>
              <w:left w:val="nil"/>
              <w:bottom w:val="single" w:sz="8" w:space="0" w:color="auto"/>
              <w:right w:val="single" w:sz="8" w:space="0" w:color="auto"/>
            </w:tcBorders>
            <w:noWrap/>
            <w:vAlign w:val="center"/>
            <w:hideMark/>
          </w:tcPr>
          <w:p w14:paraId="650C4562"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708" w:type="dxa"/>
            <w:tcBorders>
              <w:top w:val="nil"/>
              <w:left w:val="nil"/>
              <w:bottom w:val="single" w:sz="8" w:space="0" w:color="auto"/>
              <w:right w:val="single" w:sz="8" w:space="0" w:color="auto"/>
            </w:tcBorders>
            <w:noWrap/>
            <w:vAlign w:val="center"/>
            <w:hideMark/>
          </w:tcPr>
          <w:p w14:paraId="22CEB8F0"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757" w:type="dxa"/>
            <w:tcBorders>
              <w:top w:val="nil"/>
              <w:left w:val="nil"/>
              <w:bottom w:val="single" w:sz="8" w:space="0" w:color="auto"/>
              <w:right w:val="single" w:sz="8" w:space="0" w:color="auto"/>
            </w:tcBorders>
            <w:vAlign w:val="center"/>
            <w:hideMark/>
          </w:tcPr>
          <w:p w14:paraId="6F999E16"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661" w:type="dxa"/>
            <w:tcBorders>
              <w:top w:val="nil"/>
              <w:left w:val="nil"/>
              <w:bottom w:val="single" w:sz="8" w:space="0" w:color="auto"/>
              <w:right w:val="nil"/>
            </w:tcBorders>
            <w:vAlign w:val="center"/>
            <w:hideMark/>
          </w:tcPr>
          <w:p w14:paraId="73529618"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709" w:type="dxa"/>
            <w:tcBorders>
              <w:top w:val="nil"/>
              <w:left w:val="single" w:sz="8" w:space="0" w:color="auto"/>
              <w:bottom w:val="single" w:sz="8" w:space="0" w:color="auto"/>
              <w:right w:val="single" w:sz="8" w:space="0" w:color="auto"/>
            </w:tcBorders>
            <w:vAlign w:val="center"/>
            <w:hideMark/>
          </w:tcPr>
          <w:p w14:paraId="42550A55"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614" w:type="dxa"/>
            <w:tcBorders>
              <w:top w:val="nil"/>
              <w:left w:val="nil"/>
              <w:bottom w:val="single" w:sz="8" w:space="0" w:color="auto"/>
              <w:right w:val="single" w:sz="8" w:space="0" w:color="auto"/>
            </w:tcBorders>
            <w:vAlign w:val="center"/>
            <w:hideMark/>
          </w:tcPr>
          <w:p w14:paraId="537A4335"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r>
      <w:tr w:rsidR="00250B97" w:rsidRPr="002838F9" w14:paraId="6027BBDE"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5474D609"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Enrico Pignotti</w:t>
            </w:r>
          </w:p>
        </w:tc>
        <w:tc>
          <w:tcPr>
            <w:tcW w:w="2464" w:type="dxa"/>
            <w:gridSpan w:val="3"/>
            <w:tcBorders>
              <w:top w:val="single" w:sz="8" w:space="0" w:color="auto"/>
              <w:left w:val="nil"/>
              <w:bottom w:val="single" w:sz="8" w:space="0" w:color="auto"/>
              <w:right w:val="single" w:sz="8" w:space="0" w:color="000000"/>
            </w:tcBorders>
            <w:noWrap/>
            <w:vAlign w:val="center"/>
            <w:hideMark/>
          </w:tcPr>
          <w:p w14:paraId="2143F395"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Member (from 03.26)</w:t>
            </w:r>
          </w:p>
        </w:tc>
        <w:tc>
          <w:tcPr>
            <w:tcW w:w="371" w:type="dxa"/>
            <w:tcBorders>
              <w:top w:val="nil"/>
              <w:left w:val="nil"/>
              <w:bottom w:val="single" w:sz="8" w:space="0" w:color="auto"/>
              <w:right w:val="single" w:sz="8" w:space="0" w:color="auto"/>
            </w:tcBorders>
            <w:shd w:val="clear" w:color="000000" w:fill="7F7F7F"/>
            <w:noWrap/>
            <w:vAlign w:val="center"/>
            <w:hideMark/>
          </w:tcPr>
          <w:p w14:paraId="46E46C93"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7F7F7F"/>
            <w:noWrap/>
            <w:vAlign w:val="center"/>
            <w:hideMark/>
          </w:tcPr>
          <w:p w14:paraId="44262E40"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6" w:type="dxa"/>
            <w:tcBorders>
              <w:top w:val="nil"/>
              <w:left w:val="nil"/>
              <w:bottom w:val="single" w:sz="8" w:space="0" w:color="auto"/>
              <w:right w:val="single" w:sz="8" w:space="0" w:color="auto"/>
            </w:tcBorders>
            <w:shd w:val="clear" w:color="000000" w:fill="7F7F7F"/>
            <w:noWrap/>
            <w:vAlign w:val="center"/>
            <w:hideMark/>
          </w:tcPr>
          <w:p w14:paraId="07C927D8"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FFC000"/>
            <w:noWrap/>
            <w:vAlign w:val="center"/>
            <w:hideMark/>
          </w:tcPr>
          <w:p w14:paraId="4B0A2DBC"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704" w:type="dxa"/>
            <w:gridSpan w:val="2"/>
            <w:tcBorders>
              <w:top w:val="nil"/>
              <w:left w:val="nil"/>
              <w:bottom w:val="single" w:sz="8" w:space="0" w:color="auto"/>
              <w:right w:val="single" w:sz="8" w:space="0" w:color="auto"/>
            </w:tcBorders>
            <w:noWrap/>
            <w:vAlign w:val="center"/>
            <w:hideMark/>
          </w:tcPr>
          <w:p w14:paraId="60895BD6"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120</w:t>
            </w:r>
          </w:p>
        </w:tc>
        <w:tc>
          <w:tcPr>
            <w:tcW w:w="708" w:type="dxa"/>
            <w:tcBorders>
              <w:top w:val="nil"/>
              <w:left w:val="nil"/>
              <w:bottom w:val="single" w:sz="8" w:space="0" w:color="auto"/>
              <w:right w:val="single" w:sz="8" w:space="0" w:color="auto"/>
            </w:tcBorders>
            <w:noWrap/>
            <w:vAlign w:val="center"/>
            <w:hideMark/>
          </w:tcPr>
          <w:p w14:paraId="10951915"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757" w:type="dxa"/>
            <w:tcBorders>
              <w:top w:val="nil"/>
              <w:left w:val="nil"/>
              <w:bottom w:val="single" w:sz="8" w:space="0" w:color="auto"/>
              <w:right w:val="single" w:sz="8" w:space="0" w:color="auto"/>
            </w:tcBorders>
            <w:vAlign w:val="center"/>
            <w:hideMark/>
          </w:tcPr>
          <w:p w14:paraId="42EFE32A"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661" w:type="dxa"/>
            <w:tcBorders>
              <w:top w:val="nil"/>
              <w:left w:val="nil"/>
              <w:bottom w:val="single" w:sz="8" w:space="0" w:color="auto"/>
              <w:right w:val="nil"/>
            </w:tcBorders>
            <w:vAlign w:val="center"/>
            <w:hideMark/>
          </w:tcPr>
          <w:p w14:paraId="07EAA65E"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709" w:type="dxa"/>
            <w:tcBorders>
              <w:top w:val="nil"/>
              <w:left w:val="single" w:sz="8" w:space="0" w:color="auto"/>
              <w:bottom w:val="single" w:sz="8" w:space="0" w:color="auto"/>
              <w:right w:val="single" w:sz="8" w:space="0" w:color="auto"/>
            </w:tcBorders>
            <w:vAlign w:val="center"/>
            <w:hideMark/>
          </w:tcPr>
          <w:p w14:paraId="4FFD0B09"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614" w:type="dxa"/>
            <w:tcBorders>
              <w:top w:val="nil"/>
              <w:left w:val="nil"/>
              <w:bottom w:val="single" w:sz="8" w:space="0" w:color="auto"/>
              <w:right w:val="single" w:sz="8" w:space="0" w:color="auto"/>
            </w:tcBorders>
            <w:vAlign w:val="center"/>
            <w:hideMark/>
          </w:tcPr>
          <w:p w14:paraId="399D3C86"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r>
      <w:tr w:rsidR="00250B97" w:rsidRPr="002838F9" w14:paraId="08DE9962"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6F5F0FA8"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Nicole Murdock</w:t>
            </w:r>
          </w:p>
        </w:tc>
        <w:tc>
          <w:tcPr>
            <w:tcW w:w="2464" w:type="dxa"/>
            <w:gridSpan w:val="3"/>
            <w:tcBorders>
              <w:top w:val="single" w:sz="8" w:space="0" w:color="auto"/>
              <w:left w:val="nil"/>
              <w:bottom w:val="single" w:sz="8" w:space="0" w:color="auto"/>
              <w:right w:val="single" w:sz="8" w:space="0" w:color="000000"/>
            </w:tcBorders>
            <w:noWrap/>
            <w:vAlign w:val="center"/>
            <w:hideMark/>
          </w:tcPr>
          <w:p w14:paraId="2CE8A255"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Member</w:t>
            </w:r>
          </w:p>
        </w:tc>
        <w:tc>
          <w:tcPr>
            <w:tcW w:w="371" w:type="dxa"/>
            <w:tcBorders>
              <w:top w:val="nil"/>
              <w:left w:val="nil"/>
              <w:bottom w:val="single" w:sz="8" w:space="0" w:color="auto"/>
              <w:right w:val="single" w:sz="8" w:space="0" w:color="auto"/>
            </w:tcBorders>
            <w:shd w:val="clear" w:color="000000" w:fill="92D050"/>
            <w:noWrap/>
            <w:vAlign w:val="center"/>
            <w:hideMark/>
          </w:tcPr>
          <w:p w14:paraId="73A86BEB"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92D050"/>
            <w:noWrap/>
            <w:vAlign w:val="center"/>
            <w:hideMark/>
          </w:tcPr>
          <w:p w14:paraId="1F411CCB"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6" w:type="dxa"/>
            <w:tcBorders>
              <w:top w:val="nil"/>
              <w:left w:val="nil"/>
              <w:bottom w:val="single" w:sz="8" w:space="0" w:color="auto"/>
              <w:right w:val="single" w:sz="8" w:space="0" w:color="auto"/>
            </w:tcBorders>
            <w:shd w:val="clear" w:color="000000" w:fill="92D050"/>
            <w:noWrap/>
            <w:vAlign w:val="center"/>
            <w:hideMark/>
          </w:tcPr>
          <w:p w14:paraId="1FFA6C7E"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EE0000"/>
            <w:noWrap/>
            <w:vAlign w:val="center"/>
            <w:hideMark/>
          </w:tcPr>
          <w:p w14:paraId="6520E1F5"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x</w:t>
            </w:r>
          </w:p>
        </w:tc>
        <w:tc>
          <w:tcPr>
            <w:tcW w:w="704" w:type="dxa"/>
            <w:gridSpan w:val="2"/>
            <w:tcBorders>
              <w:top w:val="nil"/>
              <w:left w:val="nil"/>
              <w:bottom w:val="single" w:sz="8" w:space="0" w:color="auto"/>
              <w:right w:val="single" w:sz="8" w:space="0" w:color="auto"/>
            </w:tcBorders>
            <w:noWrap/>
            <w:vAlign w:val="center"/>
            <w:hideMark/>
          </w:tcPr>
          <w:p w14:paraId="39895915"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720</w:t>
            </w:r>
          </w:p>
        </w:tc>
        <w:tc>
          <w:tcPr>
            <w:tcW w:w="708" w:type="dxa"/>
            <w:tcBorders>
              <w:top w:val="nil"/>
              <w:left w:val="nil"/>
              <w:bottom w:val="single" w:sz="8" w:space="0" w:color="auto"/>
              <w:right w:val="single" w:sz="8" w:space="0" w:color="auto"/>
            </w:tcBorders>
            <w:noWrap/>
            <w:vAlign w:val="center"/>
            <w:hideMark/>
          </w:tcPr>
          <w:p w14:paraId="652B55BD"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757" w:type="dxa"/>
            <w:tcBorders>
              <w:top w:val="nil"/>
              <w:left w:val="nil"/>
              <w:bottom w:val="single" w:sz="8" w:space="0" w:color="auto"/>
              <w:right w:val="single" w:sz="8" w:space="0" w:color="auto"/>
            </w:tcBorders>
            <w:vAlign w:val="center"/>
            <w:hideMark/>
          </w:tcPr>
          <w:p w14:paraId="4A852F11"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661" w:type="dxa"/>
            <w:tcBorders>
              <w:top w:val="nil"/>
              <w:left w:val="nil"/>
              <w:bottom w:val="single" w:sz="8" w:space="0" w:color="auto"/>
              <w:right w:val="nil"/>
            </w:tcBorders>
            <w:vAlign w:val="center"/>
            <w:hideMark/>
          </w:tcPr>
          <w:p w14:paraId="726B7F3B"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709" w:type="dxa"/>
            <w:tcBorders>
              <w:top w:val="nil"/>
              <w:left w:val="single" w:sz="8" w:space="0" w:color="auto"/>
              <w:bottom w:val="single" w:sz="8" w:space="0" w:color="auto"/>
              <w:right w:val="single" w:sz="8" w:space="0" w:color="auto"/>
            </w:tcBorders>
            <w:vAlign w:val="center"/>
            <w:hideMark/>
          </w:tcPr>
          <w:p w14:paraId="20FCF565"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614" w:type="dxa"/>
            <w:tcBorders>
              <w:top w:val="nil"/>
              <w:left w:val="nil"/>
              <w:bottom w:val="single" w:sz="8" w:space="0" w:color="auto"/>
              <w:right w:val="single" w:sz="8" w:space="0" w:color="auto"/>
            </w:tcBorders>
            <w:vAlign w:val="center"/>
            <w:hideMark/>
          </w:tcPr>
          <w:p w14:paraId="235EDA04"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r>
      <w:tr w:rsidR="00250B97" w:rsidRPr="002838F9" w14:paraId="34B63303"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5EAEF47B"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Kav Hundle</w:t>
            </w:r>
          </w:p>
        </w:tc>
        <w:tc>
          <w:tcPr>
            <w:tcW w:w="2464" w:type="dxa"/>
            <w:gridSpan w:val="3"/>
            <w:tcBorders>
              <w:top w:val="single" w:sz="8" w:space="0" w:color="auto"/>
              <w:left w:val="nil"/>
              <w:bottom w:val="single" w:sz="8" w:space="0" w:color="auto"/>
              <w:right w:val="single" w:sz="8" w:space="0" w:color="000000"/>
            </w:tcBorders>
            <w:noWrap/>
            <w:vAlign w:val="center"/>
            <w:hideMark/>
          </w:tcPr>
          <w:p w14:paraId="78E5EF24"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Member</w:t>
            </w:r>
          </w:p>
        </w:tc>
        <w:tc>
          <w:tcPr>
            <w:tcW w:w="371" w:type="dxa"/>
            <w:tcBorders>
              <w:top w:val="nil"/>
              <w:left w:val="nil"/>
              <w:bottom w:val="single" w:sz="8" w:space="0" w:color="auto"/>
              <w:right w:val="single" w:sz="8" w:space="0" w:color="auto"/>
            </w:tcBorders>
            <w:shd w:val="clear" w:color="000000" w:fill="EE0000"/>
            <w:noWrap/>
            <w:vAlign w:val="center"/>
            <w:hideMark/>
          </w:tcPr>
          <w:p w14:paraId="28143DD4"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x</w:t>
            </w:r>
          </w:p>
        </w:tc>
        <w:tc>
          <w:tcPr>
            <w:tcW w:w="425" w:type="dxa"/>
            <w:tcBorders>
              <w:top w:val="nil"/>
              <w:left w:val="nil"/>
              <w:bottom w:val="single" w:sz="8" w:space="0" w:color="auto"/>
              <w:right w:val="single" w:sz="8" w:space="0" w:color="auto"/>
            </w:tcBorders>
            <w:shd w:val="clear" w:color="000000" w:fill="EE0000"/>
            <w:noWrap/>
            <w:vAlign w:val="center"/>
            <w:hideMark/>
          </w:tcPr>
          <w:p w14:paraId="2B94AA56"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x</w:t>
            </w:r>
          </w:p>
        </w:tc>
        <w:tc>
          <w:tcPr>
            <w:tcW w:w="426" w:type="dxa"/>
            <w:tcBorders>
              <w:top w:val="nil"/>
              <w:left w:val="nil"/>
              <w:bottom w:val="single" w:sz="8" w:space="0" w:color="auto"/>
              <w:right w:val="single" w:sz="8" w:space="0" w:color="auto"/>
            </w:tcBorders>
            <w:shd w:val="clear" w:color="000000" w:fill="92D050"/>
            <w:noWrap/>
            <w:vAlign w:val="center"/>
            <w:hideMark/>
          </w:tcPr>
          <w:p w14:paraId="01576130"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92D050"/>
            <w:noWrap/>
            <w:vAlign w:val="center"/>
            <w:hideMark/>
          </w:tcPr>
          <w:p w14:paraId="10382DE8"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704" w:type="dxa"/>
            <w:gridSpan w:val="2"/>
            <w:tcBorders>
              <w:top w:val="nil"/>
              <w:left w:val="nil"/>
              <w:bottom w:val="single" w:sz="8" w:space="0" w:color="auto"/>
              <w:right w:val="single" w:sz="8" w:space="0" w:color="auto"/>
            </w:tcBorders>
            <w:noWrap/>
            <w:vAlign w:val="center"/>
            <w:hideMark/>
          </w:tcPr>
          <w:p w14:paraId="5645CAFD"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480</w:t>
            </w:r>
          </w:p>
        </w:tc>
        <w:tc>
          <w:tcPr>
            <w:tcW w:w="708" w:type="dxa"/>
            <w:tcBorders>
              <w:top w:val="nil"/>
              <w:left w:val="nil"/>
              <w:bottom w:val="single" w:sz="8" w:space="0" w:color="auto"/>
              <w:right w:val="single" w:sz="8" w:space="0" w:color="auto"/>
            </w:tcBorders>
            <w:noWrap/>
            <w:vAlign w:val="center"/>
            <w:hideMark/>
          </w:tcPr>
          <w:p w14:paraId="4E89299C" w14:textId="77777777" w:rsidR="00250B97" w:rsidRPr="002838F9" w:rsidRDefault="00250B97" w:rsidP="00234E3D">
            <w:pPr>
              <w:spacing w:after="0" w:line="240" w:lineRule="auto"/>
              <w:rPr>
                <w:rFonts w:eastAsia="Times New Roman"/>
                <w:sz w:val="18"/>
                <w:szCs w:val="18"/>
                <w:lang w:eastAsia="en-GB"/>
              </w:rPr>
            </w:pPr>
            <w:r w:rsidRPr="002838F9">
              <w:rPr>
                <w:rFonts w:eastAsia="Times New Roman"/>
                <w:sz w:val="18"/>
                <w:szCs w:val="18"/>
                <w:lang w:eastAsia="en-GB"/>
              </w:rPr>
              <w:t> </w:t>
            </w:r>
          </w:p>
        </w:tc>
        <w:tc>
          <w:tcPr>
            <w:tcW w:w="757" w:type="dxa"/>
            <w:tcBorders>
              <w:top w:val="nil"/>
              <w:left w:val="nil"/>
              <w:bottom w:val="single" w:sz="8" w:space="0" w:color="auto"/>
              <w:right w:val="single" w:sz="8" w:space="0" w:color="auto"/>
            </w:tcBorders>
            <w:vAlign w:val="center"/>
            <w:hideMark/>
          </w:tcPr>
          <w:p w14:paraId="7F0E11CC"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661" w:type="dxa"/>
            <w:tcBorders>
              <w:top w:val="nil"/>
              <w:left w:val="nil"/>
              <w:bottom w:val="single" w:sz="8" w:space="0" w:color="auto"/>
              <w:right w:val="nil"/>
            </w:tcBorders>
            <w:vAlign w:val="center"/>
            <w:hideMark/>
          </w:tcPr>
          <w:p w14:paraId="59CDADED"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709" w:type="dxa"/>
            <w:tcBorders>
              <w:top w:val="nil"/>
              <w:left w:val="single" w:sz="8" w:space="0" w:color="auto"/>
              <w:bottom w:val="single" w:sz="8" w:space="0" w:color="auto"/>
              <w:right w:val="single" w:sz="8" w:space="0" w:color="auto"/>
            </w:tcBorders>
            <w:vAlign w:val="center"/>
            <w:hideMark/>
          </w:tcPr>
          <w:p w14:paraId="42964FD0" w14:textId="77777777" w:rsidR="00250B97" w:rsidRPr="002838F9" w:rsidRDefault="00250B97" w:rsidP="00234E3D">
            <w:pPr>
              <w:spacing w:after="0" w:line="240" w:lineRule="auto"/>
              <w:rPr>
                <w:rFonts w:ascii="Calibri" w:eastAsia="Times New Roman" w:hAnsi="Calibri" w:cs="Calibri"/>
                <w:sz w:val="20"/>
                <w:szCs w:val="20"/>
                <w:lang w:eastAsia="en-GB"/>
              </w:rPr>
            </w:pPr>
            <w:r w:rsidRPr="002838F9">
              <w:rPr>
                <w:rFonts w:ascii="Calibri" w:eastAsia="Times New Roman" w:hAnsi="Calibri" w:cs="Calibri"/>
                <w:sz w:val="20"/>
                <w:szCs w:val="20"/>
                <w:lang w:eastAsia="en-GB"/>
              </w:rPr>
              <w:t> </w:t>
            </w:r>
          </w:p>
        </w:tc>
        <w:tc>
          <w:tcPr>
            <w:tcW w:w="614" w:type="dxa"/>
            <w:tcBorders>
              <w:top w:val="nil"/>
              <w:left w:val="nil"/>
              <w:bottom w:val="single" w:sz="8" w:space="0" w:color="auto"/>
              <w:right w:val="single" w:sz="8" w:space="0" w:color="auto"/>
            </w:tcBorders>
            <w:vAlign w:val="center"/>
            <w:hideMark/>
          </w:tcPr>
          <w:p w14:paraId="1B80BBED" w14:textId="77777777" w:rsidR="00250B97" w:rsidRPr="002838F9" w:rsidRDefault="00250B97" w:rsidP="00234E3D">
            <w:pPr>
              <w:spacing w:after="0" w:line="240" w:lineRule="auto"/>
              <w:rPr>
                <w:rFonts w:ascii="Calibri" w:eastAsia="Times New Roman" w:hAnsi="Calibri" w:cs="Calibri"/>
                <w:sz w:val="20"/>
                <w:szCs w:val="20"/>
                <w:lang w:eastAsia="en-GB"/>
              </w:rPr>
            </w:pPr>
            <w:r w:rsidRPr="002838F9">
              <w:rPr>
                <w:rFonts w:ascii="Calibri" w:eastAsia="Times New Roman" w:hAnsi="Calibri" w:cs="Calibri"/>
                <w:sz w:val="20"/>
                <w:szCs w:val="20"/>
                <w:lang w:eastAsia="en-GB"/>
              </w:rPr>
              <w:t> </w:t>
            </w:r>
          </w:p>
        </w:tc>
      </w:tr>
      <w:tr w:rsidR="00250B97" w:rsidRPr="002838F9" w14:paraId="47F1BF06" w14:textId="77777777" w:rsidTr="00234E3D">
        <w:trPr>
          <w:gridAfter w:val="2"/>
          <w:wAfter w:w="17" w:type="dxa"/>
          <w:trHeight w:val="300"/>
        </w:trPr>
        <w:tc>
          <w:tcPr>
            <w:tcW w:w="1691" w:type="dxa"/>
            <w:gridSpan w:val="2"/>
            <w:tcBorders>
              <w:top w:val="single" w:sz="8" w:space="0" w:color="auto"/>
              <w:left w:val="single" w:sz="8" w:space="0" w:color="auto"/>
              <w:bottom w:val="single" w:sz="8" w:space="0" w:color="auto"/>
              <w:right w:val="single" w:sz="8" w:space="0" w:color="000000"/>
            </w:tcBorders>
            <w:noWrap/>
            <w:vAlign w:val="center"/>
            <w:hideMark/>
          </w:tcPr>
          <w:p w14:paraId="4CCFD19B"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Muhammad Zafar</w:t>
            </w:r>
          </w:p>
        </w:tc>
        <w:tc>
          <w:tcPr>
            <w:tcW w:w="2464" w:type="dxa"/>
            <w:gridSpan w:val="3"/>
            <w:tcBorders>
              <w:top w:val="single" w:sz="8" w:space="0" w:color="auto"/>
              <w:left w:val="nil"/>
              <w:bottom w:val="single" w:sz="8" w:space="0" w:color="auto"/>
              <w:right w:val="single" w:sz="8" w:space="0" w:color="000000"/>
            </w:tcBorders>
            <w:noWrap/>
            <w:vAlign w:val="center"/>
            <w:hideMark/>
          </w:tcPr>
          <w:p w14:paraId="5BA90724" w14:textId="77777777" w:rsidR="00250B97" w:rsidRPr="002838F9" w:rsidRDefault="00250B97" w:rsidP="00234E3D">
            <w:pPr>
              <w:spacing w:after="0" w:line="240" w:lineRule="auto"/>
              <w:rPr>
                <w:rFonts w:eastAsia="Times New Roman"/>
                <w:color w:val="000000"/>
                <w:sz w:val="18"/>
                <w:szCs w:val="18"/>
                <w:lang w:eastAsia="en-GB"/>
              </w:rPr>
            </w:pPr>
            <w:r w:rsidRPr="002838F9">
              <w:rPr>
                <w:rFonts w:eastAsia="Times New Roman"/>
                <w:color w:val="000000"/>
                <w:sz w:val="18"/>
                <w:szCs w:val="18"/>
                <w:lang w:eastAsia="en-GB"/>
              </w:rPr>
              <w:t>Member</w:t>
            </w:r>
          </w:p>
        </w:tc>
        <w:tc>
          <w:tcPr>
            <w:tcW w:w="371" w:type="dxa"/>
            <w:tcBorders>
              <w:top w:val="nil"/>
              <w:left w:val="nil"/>
              <w:bottom w:val="single" w:sz="8" w:space="0" w:color="auto"/>
              <w:right w:val="single" w:sz="8" w:space="0" w:color="auto"/>
            </w:tcBorders>
            <w:shd w:val="clear" w:color="000000" w:fill="92D050"/>
            <w:noWrap/>
            <w:vAlign w:val="center"/>
            <w:hideMark/>
          </w:tcPr>
          <w:p w14:paraId="7E83D621"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 </w:t>
            </w:r>
          </w:p>
        </w:tc>
        <w:tc>
          <w:tcPr>
            <w:tcW w:w="425" w:type="dxa"/>
            <w:tcBorders>
              <w:top w:val="nil"/>
              <w:left w:val="nil"/>
              <w:bottom w:val="single" w:sz="8" w:space="0" w:color="auto"/>
              <w:right w:val="single" w:sz="8" w:space="0" w:color="auto"/>
            </w:tcBorders>
            <w:shd w:val="clear" w:color="000000" w:fill="EE0000"/>
            <w:noWrap/>
            <w:vAlign w:val="center"/>
            <w:hideMark/>
          </w:tcPr>
          <w:p w14:paraId="22BA98F7"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x</w:t>
            </w:r>
          </w:p>
        </w:tc>
        <w:tc>
          <w:tcPr>
            <w:tcW w:w="426" w:type="dxa"/>
            <w:tcBorders>
              <w:top w:val="nil"/>
              <w:left w:val="nil"/>
              <w:bottom w:val="single" w:sz="8" w:space="0" w:color="auto"/>
              <w:right w:val="single" w:sz="8" w:space="0" w:color="auto"/>
            </w:tcBorders>
            <w:shd w:val="clear" w:color="000000" w:fill="EA3C00"/>
            <w:noWrap/>
            <w:vAlign w:val="center"/>
            <w:hideMark/>
          </w:tcPr>
          <w:p w14:paraId="6B8B01A3" w14:textId="77777777" w:rsidR="00250B97" w:rsidRPr="002838F9" w:rsidRDefault="00250B97" w:rsidP="00234E3D">
            <w:pPr>
              <w:spacing w:after="0" w:line="240" w:lineRule="auto"/>
              <w:jc w:val="center"/>
              <w:rPr>
                <w:rFonts w:eastAsia="Times New Roman"/>
                <w:color w:val="000000"/>
                <w:sz w:val="18"/>
                <w:szCs w:val="18"/>
                <w:lang w:eastAsia="en-GB"/>
              </w:rPr>
            </w:pPr>
            <w:r>
              <w:rPr>
                <w:rFonts w:eastAsia="Times New Roman"/>
                <w:color w:val="000000"/>
                <w:sz w:val="18"/>
                <w:szCs w:val="18"/>
                <w:lang w:eastAsia="en-GB"/>
              </w:rPr>
              <w:t>x</w:t>
            </w:r>
            <w:r w:rsidRPr="002838F9">
              <w:rPr>
                <w:rFonts w:eastAsia="Times New Roman"/>
                <w:color w:val="000000"/>
                <w:sz w:val="18"/>
                <w:szCs w:val="18"/>
                <w:lang w:eastAsia="en-GB"/>
              </w:rPr>
              <w:t> </w:t>
            </w:r>
          </w:p>
        </w:tc>
        <w:tc>
          <w:tcPr>
            <w:tcW w:w="430" w:type="dxa"/>
            <w:tcBorders>
              <w:top w:val="nil"/>
              <w:left w:val="nil"/>
              <w:bottom w:val="single" w:sz="8" w:space="0" w:color="auto"/>
              <w:right w:val="single" w:sz="8" w:space="0" w:color="auto"/>
            </w:tcBorders>
            <w:shd w:val="clear" w:color="000000" w:fill="EE0000"/>
            <w:noWrap/>
            <w:vAlign w:val="center"/>
            <w:hideMark/>
          </w:tcPr>
          <w:p w14:paraId="4ECAB61C" w14:textId="77777777" w:rsidR="00250B97" w:rsidRPr="002838F9" w:rsidRDefault="00250B97" w:rsidP="00234E3D">
            <w:pPr>
              <w:spacing w:after="0" w:line="240" w:lineRule="auto"/>
              <w:jc w:val="center"/>
              <w:rPr>
                <w:rFonts w:eastAsia="Times New Roman"/>
                <w:color w:val="000000"/>
                <w:sz w:val="18"/>
                <w:szCs w:val="18"/>
                <w:lang w:eastAsia="en-GB"/>
              </w:rPr>
            </w:pPr>
            <w:r w:rsidRPr="002838F9">
              <w:rPr>
                <w:rFonts w:eastAsia="Times New Roman"/>
                <w:color w:val="000000"/>
                <w:sz w:val="18"/>
                <w:szCs w:val="18"/>
                <w:lang w:eastAsia="en-GB"/>
              </w:rPr>
              <w:t>x</w:t>
            </w:r>
          </w:p>
        </w:tc>
        <w:tc>
          <w:tcPr>
            <w:tcW w:w="704" w:type="dxa"/>
            <w:gridSpan w:val="2"/>
            <w:tcBorders>
              <w:top w:val="nil"/>
              <w:left w:val="nil"/>
              <w:bottom w:val="single" w:sz="8" w:space="0" w:color="auto"/>
              <w:right w:val="single" w:sz="8" w:space="0" w:color="auto"/>
            </w:tcBorders>
            <w:noWrap/>
            <w:vAlign w:val="center"/>
            <w:hideMark/>
          </w:tcPr>
          <w:p w14:paraId="51B93F97"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340</w:t>
            </w:r>
          </w:p>
        </w:tc>
        <w:tc>
          <w:tcPr>
            <w:tcW w:w="708" w:type="dxa"/>
            <w:tcBorders>
              <w:top w:val="nil"/>
              <w:left w:val="nil"/>
              <w:bottom w:val="single" w:sz="8" w:space="0" w:color="auto"/>
              <w:right w:val="single" w:sz="8" w:space="0" w:color="auto"/>
            </w:tcBorders>
            <w:noWrap/>
            <w:vAlign w:val="center"/>
            <w:hideMark/>
          </w:tcPr>
          <w:p w14:paraId="4AC96184" w14:textId="5EC4E7DE" w:rsidR="00250B97" w:rsidRPr="002838F9" w:rsidRDefault="00250B97" w:rsidP="009A3B56">
            <w:pPr>
              <w:spacing w:after="0" w:line="240" w:lineRule="auto"/>
              <w:jc w:val="right"/>
              <w:rPr>
                <w:rFonts w:eastAsia="Times New Roman"/>
                <w:sz w:val="18"/>
                <w:szCs w:val="18"/>
                <w:lang w:eastAsia="en-GB"/>
              </w:rPr>
            </w:pPr>
            <w:r w:rsidRPr="002838F9">
              <w:rPr>
                <w:rFonts w:eastAsia="Times New Roman"/>
                <w:sz w:val="18"/>
                <w:szCs w:val="18"/>
                <w:lang w:eastAsia="en-GB"/>
              </w:rPr>
              <w:t> </w:t>
            </w:r>
            <w:r w:rsidR="009A3B56">
              <w:rPr>
                <w:rFonts w:eastAsia="Times New Roman"/>
                <w:sz w:val="18"/>
                <w:szCs w:val="18"/>
                <w:lang w:eastAsia="en-GB"/>
              </w:rPr>
              <w:t>35</w:t>
            </w:r>
          </w:p>
        </w:tc>
        <w:tc>
          <w:tcPr>
            <w:tcW w:w="757" w:type="dxa"/>
            <w:tcBorders>
              <w:top w:val="nil"/>
              <w:left w:val="nil"/>
              <w:bottom w:val="single" w:sz="8" w:space="0" w:color="auto"/>
              <w:right w:val="single" w:sz="8" w:space="0" w:color="auto"/>
            </w:tcBorders>
            <w:vAlign w:val="center"/>
            <w:hideMark/>
          </w:tcPr>
          <w:p w14:paraId="2AAEE0BE" w14:textId="734AD426" w:rsidR="00250B97" w:rsidRPr="002838F9" w:rsidRDefault="00250B97" w:rsidP="00234E3D">
            <w:pPr>
              <w:spacing w:after="0" w:line="240" w:lineRule="auto"/>
              <w:jc w:val="right"/>
              <w:rPr>
                <w:rFonts w:eastAsia="Times New Roman"/>
                <w:sz w:val="18"/>
                <w:szCs w:val="18"/>
                <w:lang w:eastAsia="en-GB"/>
              </w:rPr>
            </w:pPr>
          </w:p>
        </w:tc>
        <w:tc>
          <w:tcPr>
            <w:tcW w:w="661" w:type="dxa"/>
            <w:tcBorders>
              <w:top w:val="nil"/>
              <w:left w:val="nil"/>
              <w:bottom w:val="single" w:sz="8" w:space="0" w:color="auto"/>
              <w:right w:val="nil"/>
            </w:tcBorders>
            <w:vAlign w:val="center"/>
            <w:hideMark/>
          </w:tcPr>
          <w:p w14:paraId="11F0A00F" w14:textId="77777777" w:rsidR="00250B97" w:rsidRPr="002838F9" w:rsidRDefault="00250B97" w:rsidP="00234E3D">
            <w:pPr>
              <w:spacing w:after="0" w:line="240" w:lineRule="auto"/>
              <w:jc w:val="right"/>
              <w:rPr>
                <w:rFonts w:eastAsia="Times New Roman"/>
                <w:sz w:val="18"/>
                <w:szCs w:val="18"/>
                <w:lang w:eastAsia="en-GB"/>
              </w:rPr>
            </w:pPr>
            <w:r w:rsidRPr="002838F9">
              <w:rPr>
                <w:rFonts w:eastAsia="Times New Roman"/>
                <w:sz w:val="18"/>
                <w:szCs w:val="18"/>
                <w:lang w:eastAsia="en-GB"/>
              </w:rPr>
              <w:t> </w:t>
            </w:r>
          </w:p>
        </w:tc>
        <w:tc>
          <w:tcPr>
            <w:tcW w:w="709" w:type="dxa"/>
            <w:tcBorders>
              <w:top w:val="nil"/>
              <w:left w:val="single" w:sz="8" w:space="0" w:color="auto"/>
              <w:bottom w:val="single" w:sz="8" w:space="0" w:color="auto"/>
              <w:right w:val="single" w:sz="8" w:space="0" w:color="auto"/>
            </w:tcBorders>
            <w:vAlign w:val="center"/>
            <w:hideMark/>
          </w:tcPr>
          <w:p w14:paraId="57391A6B" w14:textId="77777777" w:rsidR="00250B97" w:rsidRPr="002838F9" w:rsidRDefault="00250B97" w:rsidP="00234E3D">
            <w:pPr>
              <w:spacing w:after="0" w:line="240" w:lineRule="auto"/>
              <w:rPr>
                <w:rFonts w:ascii="Calibri" w:eastAsia="Times New Roman" w:hAnsi="Calibri" w:cs="Calibri"/>
                <w:sz w:val="20"/>
                <w:szCs w:val="20"/>
                <w:lang w:eastAsia="en-GB"/>
              </w:rPr>
            </w:pPr>
            <w:r w:rsidRPr="002838F9">
              <w:rPr>
                <w:rFonts w:ascii="Calibri" w:eastAsia="Times New Roman" w:hAnsi="Calibri" w:cs="Calibri"/>
                <w:sz w:val="20"/>
                <w:szCs w:val="20"/>
                <w:lang w:eastAsia="en-GB"/>
              </w:rPr>
              <w:t> </w:t>
            </w:r>
          </w:p>
        </w:tc>
        <w:tc>
          <w:tcPr>
            <w:tcW w:w="614" w:type="dxa"/>
            <w:tcBorders>
              <w:top w:val="nil"/>
              <w:left w:val="nil"/>
              <w:bottom w:val="single" w:sz="8" w:space="0" w:color="auto"/>
              <w:right w:val="single" w:sz="8" w:space="0" w:color="auto"/>
            </w:tcBorders>
            <w:vAlign w:val="center"/>
            <w:hideMark/>
          </w:tcPr>
          <w:p w14:paraId="44B752D6" w14:textId="77777777" w:rsidR="00250B97" w:rsidRPr="002838F9" w:rsidRDefault="00250B97" w:rsidP="00234E3D">
            <w:pPr>
              <w:spacing w:after="0" w:line="240" w:lineRule="auto"/>
              <w:rPr>
                <w:rFonts w:ascii="Calibri" w:eastAsia="Times New Roman" w:hAnsi="Calibri" w:cs="Calibri"/>
                <w:sz w:val="20"/>
                <w:szCs w:val="20"/>
                <w:lang w:eastAsia="en-GB"/>
              </w:rPr>
            </w:pPr>
            <w:r w:rsidRPr="002838F9">
              <w:rPr>
                <w:rFonts w:ascii="Calibri" w:eastAsia="Times New Roman" w:hAnsi="Calibri" w:cs="Calibri"/>
                <w:sz w:val="20"/>
                <w:szCs w:val="20"/>
                <w:lang w:eastAsia="en-GB"/>
              </w:rPr>
              <w:t> </w:t>
            </w:r>
          </w:p>
        </w:tc>
      </w:tr>
    </w:tbl>
    <w:p w14:paraId="20237458" w14:textId="77777777" w:rsidR="00C87754" w:rsidRDefault="00C87754" w:rsidP="0013070B">
      <w:pPr>
        <w:pStyle w:val="Heading3"/>
      </w:pPr>
    </w:p>
    <w:p w14:paraId="2CAB092A" w14:textId="3BEE4C6E" w:rsidR="006849DA" w:rsidRDefault="006849DA" w:rsidP="00B32C38">
      <w:pPr>
        <w:pStyle w:val="Heading4"/>
      </w:pPr>
      <w:r>
        <w:t>Key</w:t>
      </w:r>
    </w:p>
    <w:tbl>
      <w:tblPr>
        <w:tblStyle w:val="TableGrid"/>
        <w:tblW w:w="0" w:type="auto"/>
        <w:tblLook w:val="04A0" w:firstRow="1" w:lastRow="0" w:firstColumn="1" w:lastColumn="0" w:noHBand="0" w:noVBand="1"/>
      </w:tblPr>
      <w:tblGrid>
        <w:gridCol w:w="562"/>
        <w:gridCol w:w="5950"/>
      </w:tblGrid>
      <w:tr w:rsidR="006849DA" w:rsidRPr="006849DA" w14:paraId="0C225ABB" w14:textId="77777777" w:rsidTr="006849DA">
        <w:tc>
          <w:tcPr>
            <w:tcW w:w="562" w:type="dxa"/>
            <w:tcBorders>
              <w:right w:val="single" w:sz="4" w:space="0" w:color="auto"/>
            </w:tcBorders>
            <w:shd w:val="clear" w:color="auto" w:fill="EE0000"/>
            <w:vAlign w:val="bottom"/>
          </w:tcPr>
          <w:p w14:paraId="109E159C" w14:textId="155AF2B6" w:rsidR="006849DA" w:rsidRPr="006849DA" w:rsidRDefault="006849DA" w:rsidP="006849DA">
            <w:pPr>
              <w:spacing w:before="0" w:after="0"/>
              <w:jc w:val="center"/>
              <w:rPr>
                <w:lang w:eastAsia="en-GB"/>
              </w:rPr>
            </w:pPr>
            <w:r w:rsidRPr="006849DA">
              <w:rPr>
                <w:color w:val="auto"/>
                <w:lang w:eastAsia="en-GB"/>
              </w:rPr>
              <w:t>X</w:t>
            </w:r>
          </w:p>
        </w:tc>
        <w:tc>
          <w:tcPr>
            <w:tcW w:w="5950" w:type="dxa"/>
            <w:tcBorders>
              <w:top w:val="nil"/>
              <w:left w:val="single" w:sz="4" w:space="0" w:color="auto"/>
              <w:bottom w:val="nil"/>
              <w:right w:val="nil"/>
            </w:tcBorders>
          </w:tcPr>
          <w:p w14:paraId="0FB0C92C" w14:textId="44C69064" w:rsidR="006849DA" w:rsidRPr="006849DA" w:rsidRDefault="006849DA" w:rsidP="006849DA">
            <w:pPr>
              <w:spacing w:before="0" w:after="0"/>
              <w:rPr>
                <w:lang w:eastAsia="en-GB"/>
              </w:rPr>
            </w:pPr>
            <w:r w:rsidRPr="006849DA">
              <w:rPr>
                <w:lang w:eastAsia="en-GB"/>
              </w:rPr>
              <w:t>Apologies</w:t>
            </w:r>
          </w:p>
        </w:tc>
      </w:tr>
      <w:tr w:rsidR="006849DA" w:rsidRPr="006849DA" w14:paraId="0BE5828C" w14:textId="77777777" w:rsidTr="006849DA">
        <w:tc>
          <w:tcPr>
            <w:tcW w:w="562" w:type="dxa"/>
            <w:tcBorders>
              <w:right w:val="single" w:sz="4" w:space="0" w:color="auto"/>
            </w:tcBorders>
            <w:shd w:val="clear" w:color="auto" w:fill="92D050"/>
            <w:vAlign w:val="bottom"/>
          </w:tcPr>
          <w:p w14:paraId="7CD2D840" w14:textId="77777777" w:rsidR="006849DA" w:rsidRPr="006849DA" w:rsidRDefault="006849DA" w:rsidP="006849DA">
            <w:pPr>
              <w:spacing w:before="0" w:after="0"/>
              <w:rPr>
                <w:lang w:eastAsia="en-GB"/>
              </w:rPr>
            </w:pPr>
          </w:p>
        </w:tc>
        <w:tc>
          <w:tcPr>
            <w:tcW w:w="5950" w:type="dxa"/>
            <w:tcBorders>
              <w:top w:val="nil"/>
              <w:left w:val="single" w:sz="4" w:space="0" w:color="auto"/>
              <w:bottom w:val="nil"/>
              <w:right w:val="nil"/>
            </w:tcBorders>
          </w:tcPr>
          <w:p w14:paraId="1CFF5ED3" w14:textId="57A555A1" w:rsidR="006849DA" w:rsidRPr="006849DA" w:rsidRDefault="006849DA" w:rsidP="006849DA">
            <w:pPr>
              <w:spacing w:before="0" w:after="0"/>
              <w:rPr>
                <w:lang w:eastAsia="en-GB"/>
              </w:rPr>
            </w:pPr>
            <w:r w:rsidRPr="006849DA">
              <w:rPr>
                <w:lang w:eastAsia="en-GB"/>
              </w:rPr>
              <w:t>Attended</w:t>
            </w:r>
          </w:p>
        </w:tc>
      </w:tr>
      <w:tr w:rsidR="006849DA" w:rsidRPr="006849DA" w14:paraId="3C8ABA96" w14:textId="77777777" w:rsidTr="006849DA">
        <w:tc>
          <w:tcPr>
            <w:tcW w:w="562" w:type="dxa"/>
            <w:tcBorders>
              <w:right w:val="single" w:sz="4" w:space="0" w:color="auto"/>
            </w:tcBorders>
            <w:shd w:val="clear" w:color="auto" w:fill="FFC000"/>
            <w:vAlign w:val="bottom"/>
          </w:tcPr>
          <w:p w14:paraId="31BC160A" w14:textId="77777777" w:rsidR="006849DA" w:rsidRPr="006849DA" w:rsidRDefault="006849DA" w:rsidP="006849DA">
            <w:pPr>
              <w:spacing w:before="0" w:after="0"/>
              <w:rPr>
                <w:lang w:eastAsia="en-GB"/>
              </w:rPr>
            </w:pPr>
          </w:p>
        </w:tc>
        <w:tc>
          <w:tcPr>
            <w:tcW w:w="5950" w:type="dxa"/>
            <w:tcBorders>
              <w:top w:val="nil"/>
              <w:left w:val="single" w:sz="4" w:space="0" w:color="auto"/>
              <w:bottom w:val="nil"/>
              <w:right w:val="nil"/>
            </w:tcBorders>
          </w:tcPr>
          <w:p w14:paraId="7ECDE9AE" w14:textId="30AB2BCD" w:rsidR="006849DA" w:rsidRPr="006849DA" w:rsidRDefault="006849DA" w:rsidP="006849DA">
            <w:pPr>
              <w:spacing w:before="0" w:after="0"/>
              <w:rPr>
                <w:lang w:eastAsia="en-GB"/>
              </w:rPr>
            </w:pPr>
            <w:r w:rsidRPr="006849DA">
              <w:rPr>
                <w:lang w:eastAsia="en-GB"/>
              </w:rPr>
              <w:t>Part attended</w:t>
            </w:r>
          </w:p>
        </w:tc>
      </w:tr>
      <w:tr w:rsidR="006849DA" w:rsidRPr="006849DA" w14:paraId="6FF598ED" w14:textId="77777777" w:rsidTr="006849DA">
        <w:tc>
          <w:tcPr>
            <w:tcW w:w="562" w:type="dxa"/>
            <w:tcBorders>
              <w:bottom w:val="single" w:sz="4" w:space="0" w:color="auto"/>
              <w:right w:val="single" w:sz="4" w:space="0" w:color="auto"/>
            </w:tcBorders>
            <w:shd w:val="clear" w:color="auto" w:fill="7F7F7F" w:themeFill="accent6" w:themeFillTint="80"/>
            <w:vAlign w:val="bottom"/>
          </w:tcPr>
          <w:p w14:paraId="581D86B2" w14:textId="77777777" w:rsidR="006849DA" w:rsidRPr="006849DA" w:rsidRDefault="006849DA" w:rsidP="006849DA">
            <w:pPr>
              <w:spacing w:before="0" w:after="0"/>
              <w:rPr>
                <w:lang w:eastAsia="en-GB"/>
              </w:rPr>
            </w:pPr>
          </w:p>
        </w:tc>
        <w:tc>
          <w:tcPr>
            <w:tcW w:w="5950" w:type="dxa"/>
            <w:tcBorders>
              <w:top w:val="nil"/>
              <w:left w:val="single" w:sz="4" w:space="0" w:color="auto"/>
              <w:bottom w:val="nil"/>
              <w:right w:val="nil"/>
            </w:tcBorders>
          </w:tcPr>
          <w:p w14:paraId="3124E86E" w14:textId="09CEA85C" w:rsidR="006849DA" w:rsidRPr="006849DA" w:rsidRDefault="006849DA" w:rsidP="006849DA">
            <w:pPr>
              <w:spacing w:before="0" w:after="0"/>
              <w:rPr>
                <w:lang w:eastAsia="en-GB"/>
              </w:rPr>
            </w:pPr>
            <w:r w:rsidRPr="006849DA">
              <w:rPr>
                <w:lang w:eastAsia="en-GB"/>
              </w:rPr>
              <w:t>Not a member at this time</w:t>
            </w:r>
          </w:p>
        </w:tc>
      </w:tr>
    </w:tbl>
    <w:p w14:paraId="4904ED2E" w14:textId="77777777" w:rsidR="00D8498F" w:rsidRPr="00CB5F7D" w:rsidRDefault="00D8498F" w:rsidP="00D8498F">
      <w:pPr>
        <w:pStyle w:val="Title"/>
        <w:rPr>
          <w:rFonts w:ascii="Arial" w:hAnsi="Arial" w:cs="Arial"/>
          <w:bCs w:val="0"/>
          <w:i/>
          <w:iCs/>
          <w:sz w:val="22"/>
          <w:u w:val="single"/>
        </w:rPr>
      </w:pPr>
    </w:p>
    <w:p w14:paraId="56C8427D" w14:textId="658B2C1A" w:rsidR="00D8498F" w:rsidRPr="004624E3" w:rsidRDefault="00D8498F" w:rsidP="007311A6">
      <w:pPr>
        <w:pStyle w:val="Heading4"/>
      </w:pPr>
      <w:r w:rsidRPr="004624E3">
        <w:t>Sub-Committees/Groups</w:t>
      </w:r>
      <w:r w:rsidRPr="004624E3">
        <w:br/>
      </w:r>
    </w:p>
    <w:p w14:paraId="5BAB9026" w14:textId="549F6C97" w:rsidR="00D8498F" w:rsidRPr="00C950E8" w:rsidRDefault="00D8498F" w:rsidP="00D32CA0">
      <w:pPr>
        <w:spacing w:before="0" w:after="0"/>
        <w:jc w:val="both"/>
        <w:rPr>
          <w:rFonts w:cstheme="minorHAnsi"/>
        </w:rPr>
      </w:pPr>
      <w:r>
        <w:t xml:space="preserve">The Governance Lead, detailed on the website, has the power to convene </w:t>
      </w:r>
      <w:r w:rsidR="003F7AB6">
        <w:t xml:space="preserve">the specific membership of the </w:t>
      </w:r>
      <w:r>
        <w:t>governance committee as and when required.  The committee can choose to set-up groups and committees as required, subject to committee agreement.</w:t>
      </w:r>
      <w:r w:rsidRPr="00C950E8">
        <w:rPr>
          <w:rFonts w:cstheme="minorHAnsi"/>
        </w:rPr>
        <w:br/>
      </w:r>
    </w:p>
    <w:p w14:paraId="5FC5DA5E" w14:textId="77777777" w:rsidR="00D8498F" w:rsidRPr="004624E3" w:rsidRDefault="00D8498F" w:rsidP="0013070B">
      <w:pPr>
        <w:pStyle w:val="Heading3"/>
        <w:rPr>
          <w:i/>
          <w:iCs/>
        </w:rPr>
      </w:pPr>
      <w:bookmarkStart w:id="9" w:name="_Toc235605762"/>
      <w:r w:rsidRPr="004624E3">
        <w:t>Finance Matters</w:t>
      </w:r>
      <w:bookmarkEnd w:id="9"/>
    </w:p>
    <w:p w14:paraId="44573CD0" w14:textId="77777777" w:rsidR="00D8498F" w:rsidRDefault="00D8498F" w:rsidP="005E370A">
      <w:pPr>
        <w:pStyle w:val="Title"/>
        <w:jc w:val="both"/>
        <w:rPr>
          <w:rFonts w:ascii="Arial" w:hAnsi="Arial" w:cs="Arial"/>
          <w:b w:val="0"/>
          <w:bCs w:val="0"/>
          <w:i/>
          <w:iCs/>
          <w:sz w:val="22"/>
          <w:u w:val="single"/>
        </w:rPr>
      </w:pPr>
    </w:p>
    <w:p w14:paraId="61C4CA48" w14:textId="41E9DDFC" w:rsidR="00D8498F" w:rsidRPr="00103F8C" w:rsidRDefault="00D8498F" w:rsidP="005E370A">
      <w:pPr>
        <w:jc w:val="both"/>
      </w:pPr>
      <w:r w:rsidRPr="00103F8C">
        <w:t xml:space="preserve">Community Pharmacy Lincolnshire’s finances remained sound throughout </w:t>
      </w:r>
      <w:r w:rsidR="00A24A74" w:rsidRPr="00103F8C">
        <w:t>202</w:t>
      </w:r>
      <w:r w:rsidR="00B82708">
        <w:t>5/26</w:t>
      </w:r>
      <w:r w:rsidRPr="00103F8C">
        <w:t xml:space="preserve">, as reflected in the Treasurer’s report. Financial planning aims to maintain a suitable working capital balance and retain an appropriate reserve balance in alignment with strategic plans to enhance the profile of community pharmacy in Lincolnshire. The annual levy for </w:t>
      </w:r>
      <w:r w:rsidR="00B82708">
        <w:t>2025/26</w:t>
      </w:r>
      <w:r w:rsidR="00A24A74" w:rsidRPr="00103F8C">
        <w:t xml:space="preserve"> remained</w:t>
      </w:r>
      <w:r w:rsidRPr="00103F8C">
        <w:t xml:space="preserve"> fixed at £130,000. </w:t>
      </w:r>
    </w:p>
    <w:p w14:paraId="235305C3" w14:textId="4BB99DEF" w:rsidR="0015748F" w:rsidRDefault="00D8498F" w:rsidP="005E370A">
      <w:pPr>
        <w:jc w:val="both"/>
      </w:pPr>
      <w:r w:rsidRPr="00635298">
        <w:t>A zero-base</w:t>
      </w:r>
      <w:r w:rsidR="00EC69A4" w:rsidRPr="00635298">
        <w:t>d</w:t>
      </w:r>
      <w:r w:rsidRPr="00635298">
        <w:t xml:space="preserve"> budget was produced for 202</w:t>
      </w:r>
      <w:r w:rsidR="00B82708">
        <w:t>5/26</w:t>
      </w:r>
      <w:r w:rsidR="0068259B" w:rsidRPr="00635298">
        <w:t xml:space="preserve"> </w:t>
      </w:r>
      <w:r w:rsidRPr="00635298">
        <w:t>to reflect costs for the next financial year</w:t>
      </w:r>
      <w:r w:rsidR="00EC69A4" w:rsidRPr="00635298">
        <w:t>. This was</w:t>
      </w:r>
      <w:r w:rsidRPr="00635298">
        <w:t xml:space="preserve"> presented at the </w:t>
      </w:r>
      <w:r w:rsidR="00721492">
        <w:t>March 202</w:t>
      </w:r>
      <w:r w:rsidR="00DA7D28">
        <w:t>5</w:t>
      </w:r>
      <w:r w:rsidRPr="00635298">
        <w:t xml:space="preserve"> Committee meeting, providing a balanced forecast budget and reserve levels meeting</w:t>
      </w:r>
      <w:r w:rsidR="00EC69A4" w:rsidRPr="00635298">
        <w:t>,</w:t>
      </w:r>
      <w:r w:rsidRPr="00635298">
        <w:t xml:space="preserve"> as a minimum</w:t>
      </w:r>
      <w:r w:rsidR="00EC69A4" w:rsidRPr="00635298">
        <w:t>,</w:t>
      </w:r>
      <w:r w:rsidRPr="00635298">
        <w:t xml:space="preserve"> the recommended parameters for LPCs</w:t>
      </w:r>
      <w:r w:rsidR="00721492">
        <w:t>.</w:t>
      </w:r>
      <w:r w:rsidR="007C7087" w:rsidRPr="00635298">
        <w:t xml:space="preserve"> </w:t>
      </w:r>
      <w:r w:rsidR="00635298" w:rsidRPr="00635298">
        <w:t xml:space="preserve">The levy </w:t>
      </w:r>
      <w:r w:rsidR="000B67E5">
        <w:t>was</w:t>
      </w:r>
      <w:r w:rsidR="00635298" w:rsidRPr="00635298">
        <w:t xml:space="preserve"> held at £130,000 for </w:t>
      </w:r>
      <w:r w:rsidR="000B67E5">
        <w:t>202</w:t>
      </w:r>
      <w:r w:rsidR="00DA7D28">
        <w:t>5/26</w:t>
      </w:r>
      <w:r w:rsidR="0015748F">
        <w:t xml:space="preserve">, as we were running down reserves. </w:t>
      </w:r>
    </w:p>
    <w:p w14:paraId="545C1CAB" w14:textId="12D1014A" w:rsidR="00F50978" w:rsidRPr="007A49CB" w:rsidRDefault="0015748F" w:rsidP="007A49CB">
      <w:pPr>
        <w:jc w:val="both"/>
      </w:pPr>
      <w:r>
        <w:t xml:space="preserve">It </w:t>
      </w:r>
      <w:r w:rsidR="00B63936">
        <w:t xml:space="preserve">was agreed by the committee </w:t>
      </w:r>
      <w:r w:rsidR="00113A61">
        <w:t xml:space="preserve">in December 2025 </w:t>
      </w:r>
      <w:r w:rsidR="00B63936">
        <w:t>that the levy should be increased to £150</w:t>
      </w:r>
      <w:r w:rsidR="00120979">
        <w:t>,000 as from 1</w:t>
      </w:r>
      <w:r w:rsidR="00120979" w:rsidRPr="00453572">
        <w:rPr>
          <w:vertAlign w:val="superscript"/>
        </w:rPr>
        <w:t>st</w:t>
      </w:r>
      <w:r w:rsidR="00120979">
        <w:t xml:space="preserve"> April 2026.</w:t>
      </w:r>
      <w:r>
        <w:t xml:space="preserve"> </w:t>
      </w:r>
      <w:r w:rsidR="00113A61">
        <w:t xml:space="preserve"> </w:t>
      </w:r>
      <w:r w:rsidR="00F50978">
        <w:t xml:space="preserve">The levy had been held at £130,000 per annum since 2022. Reserves </w:t>
      </w:r>
      <w:r w:rsidR="00113A61">
        <w:t>have been</w:t>
      </w:r>
      <w:r w:rsidR="00F50978">
        <w:t xml:space="preserve"> reduced to the required level at 31st March 2026 and as from April 2026/27</w:t>
      </w:r>
      <w:r w:rsidR="00113A61">
        <w:t xml:space="preserve"> without an increase</w:t>
      </w:r>
      <w:r w:rsidR="00F50978">
        <w:t xml:space="preserve"> there w</w:t>
      </w:r>
      <w:r w:rsidR="00113A61">
        <w:t>ould have been</w:t>
      </w:r>
      <w:r w:rsidR="00F50978">
        <w:t xml:space="preserve"> a £20</w:t>
      </w:r>
      <w:r w:rsidR="00113A61">
        <w:t xml:space="preserve">,000 </w:t>
      </w:r>
      <w:r w:rsidR="00F50978">
        <w:t xml:space="preserve">shortfall on core costs, of which 86% is payable to </w:t>
      </w:r>
      <w:r w:rsidR="00F50978" w:rsidRPr="007A49CB">
        <w:t xml:space="preserve">CPE. </w:t>
      </w:r>
    </w:p>
    <w:p w14:paraId="5036737E" w14:textId="4BCF29BD" w:rsidR="00F50978" w:rsidRPr="007A49CB" w:rsidRDefault="00F50978" w:rsidP="007A49CB">
      <w:pPr>
        <w:jc w:val="both"/>
      </w:pPr>
      <w:r w:rsidRPr="007A49CB">
        <w:lastRenderedPageBreak/>
        <w:t xml:space="preserve">The equivalent levy cost in 2025 with inflation would be £148,964.83 (source BOE Inflation calculator Nov-25). Representing a change in value of 14.6%.   </w:t>
      </w:r>
      <w:r w:rsidR="00113A61" w:rsidRPr="007A49CB">
        <w:t>T</w:t>
      </w:r>
      <w:r w:rsidRPr="007A49CB">
        <w:t>he CPE levy has increased from £44,510 to estimated £63,00</w:t>
      </w:r>
      <w:r w:rsidR="00453572" w:rsidRPr="007A49CB">
        <w:t>1</w:t>
      </w:r>
      <w:r w:rsidRPr="007A49CB">
        <w:t>, an £18,49</w:t>
      </w:r>
      <w:r w:rsidR="00453572" w:rsidRPr="007A49CB">
        <w:t>1</w:t>
      </w:r>
      <w:r w:rsidRPr="007A49CB">
        <w:t xml:space="preserve"> (42%) increase since 2022, as noted above representing 86% of our shortfall in core costs, illustrating the cost saving measures we have implemented since 2022. </w:t>
      </w:r>
    </w:p>
    <w:p w14:paraId="79CCB638" w14:textId="77777777" w:rsidR="00EE6C91" w:rsidRDefault="00F50978" w:rsidP="007A49CB">
      <w:pPr>
        <w:jc w:val="both"/>
      </w:pPr>
      <w:r w:rsidRPr="007A49CB">
        <w:t>As a comparison</w:t>
      </w:r>
      <w:r>
        <w:t>, our running costs have increased by just £3,510 from £85,490 to £89,500 (4%), during which time we have taken on a permanent administrator rather than ad hoc administration support. The increased costs for the administrator are equivalent to more than our overall increase in our running costs over the last three years, meaning even with this extra staff resource we are still spending less as an LPC on core costs than in 2022.</w:t>
      </w:r>
      <w:r w:rsidR="00EE6C91">
        <w:t xml:space="preserve"> </w:t>
      </w:r>
      <w:r>
        <w:tab/>
        <w:t>The permanent administrator has allowed streamlined, efficient management of our finances and the ability for the CO and Administrator to complete various projects that have resulted in increased footfall for contractors from patients, thereby directly benefitting contractors.</w:t>
      </w:r>
    </w:p>
    <w:p w14:paraId="04C44678" w14:textId="4DA73A8A" w:rsidR="00635298" w:rsidRPr="00635298" w:rsidRDefault="00DE0227" w:rsidP="00F50978">
      <w:pPr>
        <w:jc w:val="both"/>
      </w:pPr>
      <w:r>
        <w:rPr>
          <w:rFonts w:cstheme="minorHAnsi"/>
          <w:bCs/>
        </w:rPr>
        <w:t>Non</w:t>
      </w:r>
      <w:r w:rsidR="00721492" w:rsidRPr="00751C35">
        <w:rPr>
          <w:rFonts w:cstheme="minorHAnsi"/>
          <w:bCs/>
        </w:rPr>
        <w:t xml:space="preserve">-recurrent funding outside of the contractor levy was secured as detailed in the accounts to allow services development and other ICS integration support without using </w:t>
      </w:r>
      <w:r w:rsidR="00721492" w:rsidRPr="004A7DF4">
        <w:rPr>
          <w:rFonts w:cstheme="minorHAnsi"/>
          <w:bCs/>
        </w:rPr>
        <w:t>contractor funds.</w:t>
      </w:r>
      <w:r w:rsidR="0066635D" w:rsidRPr="004A7DF4">
        <w:rPr>
          <w:rFonts w:cstheme="minorHAnsi"/>
          <w:bCs/>
        </w:rPr>
        <w:t xml:space="preserve"> Please also refer to the </w:t>
      </w:r>
      <w:r w:rsidR="004A7DF4" w:rsidRPr="004A7DF4">
        <w:rPr>
          <w:rFonts w:cstheme="minorHAnsi"/>
          <w:bCs/>
        </w:rPr>
        <w:t>Treasurer’s supplementary report for 202</w:t>
      </w:r>
      <w:r w:rsidR="00DA7D28">
        <w:rPr>
          <w:rFonts w:cstheme="minorHAnsi"/>
          <w:bCs/>
        </w:rPr>
        <w:t>5/26</w:t>
      </w:r>
      <w:r w:rsidR="004A7DF4" w:rsidRPr="004A7DF4">
        <w:rPr>
          <w:rFonts w:cstheme="minorHAnsi"/>
          <w:bCs/>
        </w:rPr>
        <w:t>.</w:t>
      </w:r>
    </w:p>
    <w:p w14:paraId="3CE95430" w14:textId="2AF18AB1" w:rsidR="00234776" w:rsidRDefault="00D8498F" w:rsidP="005E370A">
      <w:pPr>
        <w:jc w:val="both"/>
        <w:rPr>
          <w:rFonts w:cstheme="minorHAnsi"/>
          <w:bCs/>
        </w:rPr>
      </w:pPr>
      <w:r w:rsidRPr="00C33896">
        <w:rPr>
          <w:rFonts w:cstheme="minorHAnsi"/>
          <w:bCs/>
        </w:rPr>
        <w:t xml:space="preserve">The annual accounts can be viewed on the website </w:t>
      </w:r>
      <w:r w:rsidR="00C6289F" w:rsidRPr="00C33896">
        <w:rPr>
          <w:rFonts w:cstheme="minorHAnsi"/>
          <w:bCs/>
        </w:rPr>
        <w:t>from</w:t>
      </w:r>
      <w:r w:rsidR="00036613">
        <w:rPr>
          <w:rFonts w:cstheme="minorHAnsi"/>
          <w:bCs/>
        </w:rPr>
        <w:t xml:space="preserve"> latest</w:t>
      </w:r>
      <w:r w:rsidR="00C6289F" w:rsidRPr="00C33896">
        <w:rPr>
          <w:rFonts w:cstheme="minorHAnsi"/>
          <w:bCs/>
        </w:rPr>
        <w:t xml:space="preserve"> the end of August 202</w:t>
      </w:r>
      <w:r w:rsidR="00DA7D28">
        <w:rPr>
          <w:rFonts w:cstheme="minorHAnsi"/>
          <w:bCs/>
        </w:rPr>
        <w:t>6</w:t>
      </w:r>
      <w:r w:rsidR="00C6289F" w:rsidRPr="00C33896">
        <w:rPr>
          <w:rFonts w:cstheme="minorHAnsi"/>
          <w:bCs/>
        </w:rPr>
        <w:t xml:space="preserve"> </w:t>
      </w:r>
      <w:r w:rsidRPr="00C33896">
        <w:rPr>
          <w:rFonts w:cstheme="minorHAnsi"/>
          <w:bCs/>
        </w:rPr>
        <w:t xml:space="preserve">under </w:t>
      </w:r>
      <w:hyperlink r:id="rId13" w:history="1">
        <w:r w:rsidRPr="00C33896">
          <w:rPr>
            <w:rStyle w:val="Hyperlink"/>
            <w:rFonts w:cstheme="minorHAnsi"/>
            <w:bCs/>
          </w:rPr>
          <w:t>Community Pharmacy Lincolnshire Finance</w:t>
        </w:r>
      </w:hyperlink>
      <w:r w:rsidRPr="0038352C">
        <w:rPr>
          <w:rFonts w:cstheme="minorHAnsi"/>
          <w:bCs/>
        </w:rPr>
        <w:t>.</w:t>
      </w:r>
      <w:r w:rsidR="00050EDD">
        <w:rPr>
          <w:rFonts w:cstheme="minorHAnsi"/>
          <w:bCs/>
        </w:rPr>
        <w:t xml:space="preserve">  </w:t>
      </w:r>
    </w:p>
    <w:p w14:paraId="35DF52FF" w14:textId="77777777" w:rsidR="00831100" w:rsidRDefault="00831100" w:rsidP="005E370A">
      <w:pPr>
        <w:jc w:val="both"/>
        <w:rPr>
          <w:rFonts w:cstheme="minorHAnsi"/>
          <w:bCs/>
        </w:rPr>
      </w:pPr>
    </w:p>
    <w:p w14:paraId="5162D8FE" w14:textId="023BFCDE" w:rsidR="00D8498F" w:rsidRDefault="00D8498F" w:rsidP="0013070B">
      <w:pPr>
        <w:pStyle w:val="Heading3"/>
      </w:pPr>
      <w:bookmarkStart w:id="10" w:name="_Toc235605763"/>
      <w:r w:rsidRPr="004624E3">
        <w:t>Health System Engagement</w:t>
      </w:r>
      <w:bookmarkEnd w:id="10"/>
    </w:p>
    <w:p w14:paraId="550A5C1E" w14:textId="7DCB3231" w:rsidR="003F53EC" w:rsidRDefault="003F53EC" w:rsidP="005E370A">
      <w:pPr>
        <w:jc w:val="both"/>
      </w:pPr>
      <w:r>
        <w:t>During 2025/26 there was much upheaval in the healthcare system across Lincolnshire, with the restructuring of ICBs into clusters.</w:t>
      </w:r>
      <w:r w:rsidR="00806413">
        <w:t xml:space="preserve"> Lincolnshire is part of a cluster including Nottinghamshire and Derbyshire.</w:t>
      </w:r>
      <w:r>
        <w:t xml:space="preserve"> </w:t>
      </w:r>
      <w:r w:rsidR="002A4F26" w:rsidRPr="002A4F26">
        <w:t xml:space="preserve"> Some disruption and upheaval, particularly to collaborative working between LPCs and commissioners, is being caused by the ICS clustering in Lincolnshire</w:t>
      </w:r>
      <w:r w:rsidR="00DF58D7">
        <w:t xml:space="preserve">, as the restructure is resulting in uncertainty regarding future roles and employment for many staff with whom we work across the ICB. </w:t>
      </w:r>
      <w:r w:rsidR="00E23DA6">
        <w:t xml:space="preserve">However, </w:t>
      </w:r>
      <w:r w:rsidR="0081336D">
        <w:t xml:space="preserve">we continued to work </w:t>
      </w:r>
      <w:r w:rsidR="00166791">
        <w:t xml:space="preserve">with colleagues </w:t>
      </w:r>
      <w:r w:rsidR="003456C7">
        <w:t>within the ICB</w:t>
      </w:r>
      <w:r w:rsidR="00FA15A7">
        <w:t xml:space="preserve"> </w:t>
      </w:r>
      <w:r w:rsidR="00166791">
        <w:t>to support Lincolnshire pharmacy contractors.</w:t>
      </w:r>
    </w:p>
    <w:p w14:paraId="13852287" w14:textId="153CE205" w:rsidR="00D8498F" w:rsidRDefault="00D8498F" w:rsidP="005E370A">
      <w:pPr>
        <w:jc w:val="both"/>
      </w:pPr>
      <w:r>
        <w:lastRenderedPageBreak/>
        <w:t>The Midlands M</w:t>
      </w:r>
      <w:r w:rsidRPr="00810D0E">
        <w:t xml:space="preserve">edicines and </w:t>
      </w:r>
      <w:r>
        <w:t>P</w:t>
      </w:r>
      <w:r w:rsidRPr="00810D0E">
        <w:t xml:space="preserve">harmacy </w:t>
      </w:r>
      <w:r>
        <w:t>C</w:t>
      </w:r>
      <w:r w:rsidRPr="00810D0E">
        <w:t>o</w:t>
      </w:r>
      <w:r w:rsidR="00F57C91">
        <w:t>mmunication</w:t>
      </w:r>
      <w:r w:rsidRPr="00810D0E">
        <w:t xml:space="preserve"> </w:t>
      </w:r>
      <w:r>
        <w:t>G</w:t>
      </w:r>
      <w:r w:rsidRPr="00810D0E">
        <w:t xml:space="preserve">roup </w:t>
      </w:r>
      <w:r>
        <w:t>(MaPCOG) formed in 2021</w:t>
      </w:r>
      <w:r w:rsidR="007A128F">
        <w:t>,</w:t>
      </w:r>
      <w:r>
        <w:t xml:space="preserve"> with LPCs and the NHSE&amp;I Midlands teams (East and West) </w:t>
      </w:r>
      <w:r w:rsidR="00F73988">
        <w:t xml:space="preserve">moved to </w:t>
      </w:r>
      <w:r>
        <w:t>meet</w:t>
      </w:r>
      <w:r w:rsidR="004624E3">
        <w:t>ing</w:t>
      </w:r>
      <w:r>
        <w:t xml:space="preserve"> </w:t>
      </w:r>
      <w:r w:rsidR="00F73988">
        <w:t>monthly this year, and these</w:t>
      </w:r>
      <w:r>
        <w:t xml:space="preserve"> meetings continue to be an opportunity for liaison with colleagues from the NHSE&amp;I teams and to share insights across the Midlands LPCs. Within Lincolnshire, we continue to attend the ICS Pharmacy and Prescribing meetings, enabling us to take a similar approach at a more local level, allowing us to work with Lincolnshire ICS and provide clarity on pharmacy issues. </w:t>
      </w:r>
    </w:p>
    <w:p w14:paraId="758A5F38" w14:textId="2430F177" w:rsidR="00D8498F" w:rsidRPr="00FD290C" w:rsidRDefault="00D8498F" w:rsidP="005E370A">
      <w:pPr>
        <w:jc w:val="both"/>
      </w:pPr>
      <w:r w:rsidRPr="00202699">
        <w:t>Regular attendance</w:t>
      </w:r>
      <w:r>
        <w:t xml:space="preserve"> at meetings</w:t>
      </w:r>
      <w:r w:rsidRPr="00202699">
        <w:t xml:space="preserve">, advice and input has continued to develop </w:t>
      </w:r>
      <w:r>
        <w:t>the</w:t>
      </w:r>
      <w:r w:rsidRPr="00202699">
        <w:t xml:space="preserve"> position</w:t>
      </w:r>
      <w:r>
        <w:t xml:space="preserve"> of community pharmacy</w:t>
      </w:r>
      <w:r w:rsidRPr="00202699">
        <w:t xml:space="preserve"> within </w:t>
      </w:r>
      <w:r w:rsidR="00DA75AA">
        <w:t>the county</w:t>
      </w:r>
      <w:r w:rsidRPr="00202699">
        <w:t xml:space="preserve">. </w:t>
      </w:r>
      <w:r>
        <w:t xml:space="preserve">We have continued to highlight that community pharmacies do not align fully to PCN locations in Lincolnshire, which can cause confusion for patients.  </w:t>
      </w:r>
      <w:r w:rsidR="00DA75AA">
        <w:t>During the discussions around Integrated Neighbourhood Teams</w:t>
      </w:r>
      <w:r w:rsidR="007967F3">
        <w:t xml:space="preserve"> in light of the </w:t>
      </w:r>
      <w:r w:rsidR="0052112E">
        <w:t>ten-year</w:t>
      </w:r>
      <w:r w:rsidR="007967F3">
        <w:t xml:space="preserve"> plan published in 2025, we have continued to work with local</w:t>
      </w:r>
      <w:r>
        <w:t xml:space="preserve"> ICS </w:t>
      </w:r>
      <w:r w:rsidR="007967F3">
        <w:t xml:space="preserve">colleagues </w:t>
      </w:r>
      <w:r>
        <w:t>to ensure that services are commissioned widely, ideally on a county basis, to minimise patient confusion and potential health inequalities.</w:t>
      </w:r>
      <w:r w:rsidR="00F56D21">
        <w:t xml:space="preserve"> We also </w:t>
      </w:r>
      <w:r w:rsidR="007967F3">
        <w:t xml:space="preserve">continue to </w:t>
      </w:r>
      <w:r w:rsidR="00F56D21">
        <w:t xml:space="preserve">highlight potential risks when changes are considered to prescribing </w:t>
      </w:r>
      <w:r w:rsidR="0048173C">
        <w:t xml:space="preserve">programmes and other efficiency measures suggested within the </w:t>
      </w:r>
      <w:r w:rsidR="0048173C" w:rsidRPr="00FD290C">
        <w:t>system, to ensure stability of the community pharmacy network in the county.</w:t>
      </w:r>
    </w:p>
    <w:p w14:paraId="5873E0CD" w14:textId="524AB234" w:rsidR="00D8498F" w:rsidRPr="00FD290C" w:rsidRDefault="007A128F" w:rsidP="005E370A">
      <w:pPr>
        <w:jc w:val="both"/>
      </w:pPr>
      <w:r w:rsidRPr="00FD290C">
        <w:t>Community Pharmacy Lincolnshire’s footprint is coterminous with that of both</w:t>
      </w:r>
      <w:r w:rsidR="00D8498F" w:rsidRPr="00FD290C">
        <w:t xml:space="preserve"> Lincolnshire ICS</w:t>
      </w:r>
      <w:r w:rsidRPr="00FD290C">
        <w:t xml:space="preserve"> and the Health and Wellbeing board. This has facilitated greater </w:t>
      </w:r>
      <w:r w:rsidR="00D8498F" w:rsidRPr="00FD290C">
        <w:t xml:space="preserve">inclusion of pharmacy’s voice in the development of integrated working across the system. The Lincolnshire ICS </w:t>
      </w:r>
      <w:r w:rsidR="00FE7E28" w:rsidRPr="00FD290C">
        <w:t xml:space="preserve">took on </w:t>
      </w:r>
      <w:r w:rsidR="00D8498F" w:rsidRPr="00FD290C">
        <w:t>delegated responsibility for commissioning of Pharmacy, Optometry and Dental Services in 2023/24. Over the</w:t>
      </w:r>
      <w:r w:rsidR="00325A51">
        <w:t xml:space="preserve"> last</w:t>
      </w:r>
      <w:r w:rsidR="00D8498F" w:rsidRPr="00FD290C">
        <w:t xml:space="preserve"> year we have continued to work with representatives from the ‘Four Pillars of Primary Care’ being pharmacy, general practice, ophthalmology and dentistry</w:t>
      </w:r>
      <w:r w:rsidR="00F8789B" w:rsidRPr="00FD290C">
        <w:t>,</w:t>
      </w:r>
      <w:r w:rsidR="00D8498F" w:rsidRPr="00FD290C">
        <w:t xml:space="preserve"> to approach the ICS </w:t>
      </w:r>
      <w:r w:rsidR="00F8789B" w:rsidRPr="00FD290C">
        <w:t xml:space="preserve">with </w:t>
      </w:r>
      <w:r w:rsidR="00D8498F" w:rsidRPr="00FD290C">
        <w:t>one voice, with the aim</w:t>
      </w:r>
      <w:r w:rsidR="00F8789B" w:rsidRPr="00FD290C">
        <w:t>s</w:t>
      </w:r>
      <w:r w:rsidR="00D8498F" w:rsidRPr="00FD290C">
        <w:t xml:space="preserve"> of strengthening</w:t>
      </w:r>
      <w:r w:rsidR="00751C35" w:rsidRPr="00FD290C">
        <w:t xml:space="preserve"> representation for </w:t>
      </w:r>
      <w:r w:rsidR="00D8498F" w:rsidRPr="00FD290C">
        <w:t>primary care within the ICS and rebalanc</w:t>
      </w:r>
      <w:r w:rsidR="00F8789B" w:rsidRPr="00FD290C">
        <w:t xml:space="preserve">ing </w:t>
      </w:r>
      <w:r w:rsidR="00D8498F" w:rsidRPr="00FD290C">
        <w:t xml:space="preserve">the </w:t>
      </w:r>
      <w:r w:rsidR="00F8789B" w:rsidRPr="00FD290C">
        <w:t>weighted focus</w:t>
      </w:r>
      <w:r w:rsidR="00D8498F" w:rsidRPr="00FD290C">
        <w:t xml:space="preserve"> on secondary care within the county. </w:t>
      </w:r>
      <w:r w:rsidR="00FA15A7" w:rsidRPr="0071337E">
        <w:t>This year we have compiled a document highlighting this work</w:t>
      </w:r>
      <w:r w:rsidR="00FD290C">
        <w:t>,</w:t>
      </w:r>
      <w:r w:rsidR="00510B14" w:rsidRPr="0071337E">
        <w:t xml:space="preserve"> covering the uniqueness of Lincolnshire, its challenges and the opportunities and positive outcomes for both patients and the system in supporting collaborative working across the four pillars of primary care. This was shared with various ICB contacts including</w:t>
      </w:r>
      <w:r w:rsidR="00FA15A7" w:rsidRPr="0071337E">
        <w:t xml:space="preserve"> </w:t>
      </w:r>
      <w:r w:rsidR="00510B14" w:rsidRPr="0071337E">
        <w:t>the</w:t>
      </w:r>
      <w:r w:rsidR="00393A34" w:rsidRPr="0071337E">
        <w:t xml:space="preserve"> relevant</w:t>
      </w:r>
      <w:r w:rsidR="00510B14" w:rsidRPr="0071337E">
        <w:t xml:space="preserve"> Strategic Directors of the new</w:t>
      </w:r>
      <w:r w:rsidR="00393A34" w:rsidRPr="0071337E">
        <w:t xml:space="preserve"> clustered</w:t>
      </w:r>
      <w:r w:rsidR="00510B14" w:rsidRPr="0071337E">
        <w:t xml:space="preserve"> ICB.</w:t>
      </w:r>
    </w:p>
    <w:p w14:paraId="7084033E" w14:textId="1F501031" w:rsidR="00D8498F" w:rsidRPr="0071337E" w:rsidRDefault="00D8498F" w:rsidP="005E370A">
      <w:pPr>
        <w:jc w:val="both"/>
      </w:pPr>
      <w:r w:rsidRPr="00FD290C">
        <w:lastRenderedPageBreak/>
        <w:t>CPL ha</w:t>
      </w:r>
      <w:r w:rsidR="005E0E4B" w:rsidRPr="0071337E">
        <w:t>d</w:t>
      </w:r>
      <w:r w:rsidRPr="00FD290C">
        <w:t xml:space="preserve"> representation at strategic level within the ICS Care </w:t>
      </w:r>
      <w:r w:rsidRPr="0071337E">
        <w:t xml:space="preserve">and Clinical Directorate, with the Chair having a seat on the Care and Clinical Directorate Strategic Board, who met monthly and being the vice chair of the Primary Care Advisory Group, which </w:t>
      </w:r>
      <w:r w:rsidR="005E0E4B" w:rsidRPr="0071337E">
        <w:t xml:space="preserve">fed </w:t>
      </w:r>
      <w:r w:rsidRPr="0071337E">
        <w:t>into the ICS Board via the Primary Care Board member who Chair</w:t>
      </w:r>
      <w:r w:rsidR="005E0E4B" w:rsidRPr="0071337E">
        <w:t>ed</w:t>
      </w:r>
      <w:r w:rsidRPr="0071337E">
        <w:t xml:space="preserve"> the PCAG meetings</w:t>
      </w:r>
      <w:r w:rsidR="005E0E4B" w:rsidRPr="0071337E">
        <w:t>, as well as feeding into</w:t>
      </w:r>
      <w:r w:rsidRPr="0071337E">
        <w:t xml:space="preserve"> the Primary Care Commissioning Committee.  PCAG provide</w:t>
      </w:r>
      <w:r w:rsidR="005E0E4B" w:rsidRPr="0071337E">
        <w:t>d</w:t>
      </w:r>
      <w:r w:rsidRPr="0071337E">
        <w:t xml:space="preserve"> an expert clinical voice across all four pillars of primary care, ensuring appropriate decisions are made in areas including primary care service commissioning and pathway redesign for patients.</w:t>
      </w:r>
    </w:p>
    <w:p w14:paraId="137D5B82" w14:textId="534D7443" w:rsidR="00D8498F" w:rsidRPr="00A039F6" w:rsidRDefault="00D8498F" w:rsidP="005E370A">
      <w:pPr>
        <w:jc w:val="both"/>
      </w:pPr>
      <w:r w:rsidRPr="0071337E">
        <w:t xml:space="preserve">Representation for CPL </w:t>
      </w:r>
      <w:r w:rsidR="005E0E4B" w:rsidRPr="0071337E">
        <w:t>was</w:t>
      </w:r>
      <w:r w:rsidRPr="0071337E">
        <w:t xml:space="preserve"> </w:t>
      </w:r>
      <w:r w:rsidR="000E475F" w:rsidRPr="0071337E">
        <w:t xml:space="preserve">maintained </w:t>
      </w:r>
      <w:r w:rsidRPr="0071337E">
        <w:t xml:space="preserve">on </w:t>
      </w:r>
      <w:r w:rsidR="003309AD" w:rsidRPr="0071337E">
        <w:t>several</w:t>
      </w:r>
      <w:r w:rsidRPr="0071337E">
        <w:t xml:space="preserve"> working groups including the</w:t>
      </w:r>
      <w:r w:rsidR="00F47264" w:rsidRPr="0071337E">
        <w:t xml:space="preserve"> Primary Care Commissioning Committee,</w:t>
      </w:r>
      <w:r w:rsidRPr="0071337E">
        <w:t xml:space="preserve"> Primary Care </w:t>
      </w:r>
      <w:r w:rsidR="00F47264" w:rsidRPr="0071337E">
        <w:t>and Communities</w:t>
      </w:r>
      <w:r w:rsidRPr="0071337E">
        <w:t xml:space="preserve"> Group and the ICS Integrated</w:t>
      </w:r>
      <w:r w:rsidR="003309AD" w:rsidRPr="0071337E">
        <w:t xml:space="preserve"> Pharmacy and</w:t>
      </w:r>
      <w:r w:rsidRPr="0071337E">
        <w:t xml:space="preserve"> Medicines Optimisation (IPMO) groups. </w:t>
      </w:r>
      <w:r w:rsidR="009741CE" w:rsidRPr="00A039F6">
        <w:t>A</w:t>
      </w:r>
      <w:r w:rsidR="00D00B6C" w:rsidRPr="00A039F6">
        <w:t>s</w:t>
      </w:r>
      <w:r w:rsidR="009741CE" w:rsidRPr="00A039F6">
        <w:t xml:space="preserve"> we move</w:t>
      </w:r>
      <w:r w:rsidR="00D5523D" w:rsidRPr="00A039F6">
        <w:t>d</w:t>
      </w:r>
      <w:r w:rsidR="009741CE" w:rsidRPr="00A039F6">
        <w:t xml:space="preserve"> into 2026/27 the Primary Care Commissioning Committee and Primary Care Advisory Group ha</w:t>
      </w:r>
      <w:r w:rsidR="00D5523D" w:rsidRPr="00A039F6">
        <w:t>d</w:t>
      </w:r>
      <w:r w:rsidR="009741CE" w:rsidRPr="00A039F6">
        <w:t xml:space="preserve"> been stood down by the ICB, as they seek to work more efficiently across the cluster. It is still unclear how the new structures will ensure engagement across the whole of primary care</w:t>
      </w:r>
      <w:r w:rsidR="000A6377" w:rsidRPr="00A039F6">
        <w:t xml:space="preserve">, not just general practice. In Lincolnshire we </w:t>
      </w:r>
      <w:r w:rsidR="0038215F" w:rsidRPr="00A039F6">
        <w:t>continue to work</w:t>
      </w:r>
      <w:r w:rsidR="000A6377" w:rsidRPr="00A039F6">
        <w:t xml:space="preserve"> with colleagues from general practice, optometry and dentistry to ensure the entirety of primary care is represented at</w:t>
      </w:r>
      <w:r w:rsidR="00386B7E" w:rsidRPr="00A039F6">
        <w:t xml:space="preserve"> a strategic level</w:t>
      </w:r>
      <w:r w:rsidR="0038215F" w:rsidRPr="00A039F6">
        <w:t>, allowing us to als</w:t>
      </w:r>
      <w:r w:rsidR="00FD290C" w:rsidRPr="00A039F6">
        <w:t>o</w:t>
      </w:r>
      <w:r w:rsidR="0038215F" w:rsidRPr="00A039F6">
        <w:t xml:space="preserve"> further strengthen relationships and support the development and roll-out of services. </w:t>
      </w:r>
    </w:p>
    <w:p w14:paraId="5A1D19FF" w14:textId="7D4841AF" w:rsidR="00D8498F" w:rsidRPr="006849DA" w:rsidRDefault="00A039F6" w:rsidP="005E370A">
      <w:pPr>
        <w:spacing w:after="0"/>
        <w:jc w:val="both"/>
        <w:rPr>
          <w:b/>
          <w:bCs/>
        </w:rPr>
      </w:pPr>
      <w:r w:rsidRPr="006849DA">
        <w:t>As at 31</w:t>
      </w:r>
      <w:r w:rsidRPr="006849DA">
        <w:rPr>
          <w:vertAlign w:val="superscript"/>
        </w:rPr>
        <w:t>st</w:t>
      </w:r>
      <w:r w:rsidRPr="006849DA">
        <w:t xml:space="preserve"> March 2026, members,</w:t>
      </w:r>
      <w:r w:rsidR="00D8498F" w:rsidRPr="006849DA">
        <w:t xml:space="preserve"> </w:t>
      </w:r>
      <w:r w:rsidR="004C2AC7" w:rsidRPr="006849DA">
        <w:t>o</w:t>
      </w:r>
      <w:r w:rsidR="00D8498F" w:rsidRPr="006849DA">
        <w:t>fficers and employees of Community Pharmacy Lincolnshire continue to represent Lincolnshire community pharmacy contractors, with membership of and/or representation on the following bodie</w:t>
      </w:r>
      <w:r w:rsidR="00FD1BA7" w:rsidRPr="006849DA">
        <w:t xml:space="preserve">s, but it is likely many of these groups will be </w:t>
      </w:r>
      <w:r w:rsidR="0073236E" w:rsidRPr="006849DA">
        <w:t xml:space="preserve">stood down, reconfigured or replaced as a result of </w:t>
      </w:r>
      <w:r w:rsidR="00C27863" w:rsidRPr="006849DA">
        <w:t xml:space="preserve">ICB cluster </w:t>
      </w:r>
      <w:r w:rsidR="0073236E" w:rsidRPr="006849DA">
        <w:t>changes moving forwards</w:t>
      </w:r>
      <w:r w:rsidR="00D8498F" w:rsidRPr="006849DA">
        <w:t>:</w:t>
      </w:r>
    </w:p>
    <w:p w14:paraId="297B34D6" w14:textId="052BD48B" w:rsidR="00D8498F" w:rsidRPr="006849DA" w:rsidRDefault="00D8498F" w:rsidP="00D8498F">
      <w:pPr>
        <w:pStyle w:val="ListParagraph"/>
        <w:numPr>
          <w:ilvl w:val="0"/>
          <w:numId w:val="12"/>
        </w:numPr>
        <w:spacing w:after="0" w:line="240" w:lineRule="auto"/>
        <w:rPr>
          <w:rFonts w:ascii="DM Sans" w:hAnsi="DM Sans"/>
          <w:b/>
          <w:color w:val="0072CE" w:themeColor="text1"/>
          <w:sz w:val="22"/>
          <w:szCs w:val="22"/>
        </w:rPr>
      </w:pPr>
      <w:r w:rsidRPr="006849DA">
        <w:rPr>
          <w:rFonts w:ascii="DM Sans" w:hAnsi="DM Sans"/>
          <w:color w:val="0072CE" w:themeColor="text1"/>
          <w:sz w:val="22"/>
          <w:szCs w:val="22"/>
        </w:rPr>
        <w:t xml:space="preserve">Midlands Medicines and Pharmacy </w:t>
      </w:r>
      <w:r w:rsidR="00F57C91" w:rsidRPr="006849DA">
        <w:rPr>
          <w:rFonts w:ascii="DM Sans" w:hAnsi="DM Sans"/>
          <w:color w:val="0072CE" w:themeColor="text1"/>
          <w:sz w:val="22"/>
          <w:szCs w:val="22"/>
        </w:rPr>
        <w:t>Communication</w:t>
      </w:r>
      <w:r w:rsidRPr="006849DA">
        <w:rPr>
          <w:rFonts w:ascii="DM Sans" w:hAnsi="DM Sans"/>
          <w:color w:val="0072CE" w:themeColor="text1"/>
          <w:sz w:val="22"/>
          <w:szCs w:val="22"/>
        </w:rPr>
        <w:t xml:space="preserve"> Group (</w:t>
      </w:r>
      <w:proofErr w:type="spellStart"/>
      <w:r w:rsidRPr="006849DA">
        <w:rPr>
          <w:rFonts w:ascii="DM Sans" w:hAnsi="DM Sans"/>
          <w:color w:val="0072CE" w:themeColor="text1"/>
          <w:sz w:val="22"/>
          <w:szCs w:val="22"/>
        </w:rPr>
        <w:t>MaPCOG</w:t>
      </w:r>
      <w:proofErr w:type="spellEnd"/>
      <w:r w:rsidRPr="006849DA">
        <w:rPr>
          <w:rFonts w:ascii="DM Sans" w:hAnsi="DM Sans"/>
          <w:color w:val="0072CE" w:themeColor="text1"/>
          <w:sz w:val="22"/>
          <w:szCs w:val="22"/>
        </w:rPr>
        <w:t>)</w:t>
      </w:r>
    </w:p>
    <w:p w14:paraId="76A6D07A" w14:textId="2B5C12A6"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 xml:space="preserve">Lincolnshire Pharmacy and Prescribing </w:t>
      </w:r>
      <w:r w:rsidR="00766B21" w:rsidRPr="006849DA">
        <w:rPr>
          <w:rFonts w:ascii="DM Sans" w:hAnsi="DM Sans"/>
          <w:color w:val="0072CE" w:themeColor="text1"/>
          <w:sz w:val="22"/>
          <w:szCs w:val="22"/>
        </w:rPr>
        <w:t>Provider Group</w:t>
      </w:r>
    </w:p>
    <w:p w14:paraId="7898D73F" w14:textId="77777777"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Lincolnshire Prescribing and Clinical Effectiveness Forum (PACEF)</w:t>
      </w:r>
    </w:p>
    <w:p w14:paraId="1A8680B4" w14:textId="77777777"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East Midlands Clinical Senate Council (representing East Midlands LPCs)</w:t>
      </w:r>
    </w:p>
    <w:p w14:paraId="350433C3" w14:textId="3B4D285C" w:rsidR="00D8498F" w:rsidRPr="006849DA" w:rsidRDefault="00F81089"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 xml:space="preserve">CPE </w:t>
      </w:r>
      <w:r w:rsidR="00D8498F" w:rsidRPr="006849DA">
        <w:rPr>
          <w:rFonts w:ascii="DM Sans" w:hAnsi="DM Sans"/>
          <w:color w:val="0072CE" w:themeColor="text1"/>
          <w:sz w:val="22"/>
          <w:szCs w:val="22"/>
        </w:rPr>
        <w:t>Rural Working Group (national)</w:t>
      </w:r>
    </w:p>
    <w:p w14:paraId="7D42866B" w14:textId="77777777"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Pharmacy Competency Group (national)</w:t>
      </w:r>
    </w:p>
    <w:p w14:paraId="34B65EAB" w14:textId="77777777"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Lincolnshire Antimicrobial Stewardship Group</w:t>
      </w:r>
    </w:p>
    <w:p w14:paraId="535A87D5" w14:textId="77777777"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Lincolnshire Controlled Drugs Local Intelligence Network (CD LIN)</w:t>
      </w:r>
    </w:p>
    <w:p w14:paraId="220D923B" w14:textId="73D1BA1D"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Lincolnshire Health &amp;</w:t>
      </w:r>
      <w:r w:rsidR="004C4E7F" w:rsidRPr="006849DA">
        <w:rPr>
          <w:rFonts w:ascii="DM Sans" w:hAnsi="DM Sans"/>
          <w:color w:val="0072CE" w:themeColor="text1"/>
          <w:sz w:val="22"/>
          <w:szCs w:val="22"/>
        </w:rPr>
        <w:t xml:space="preserve"> </w:t>
      </w:r>
      <w:r w:rsidRPr="006849DA">
        <w:rPr>
          <w:rFonts w:ascii="DM Sans" w:hAnsi="DM Sans"/>
          <w:color w:val="0072CE" w:themeColor="text1"/>
          <w:sz w:val="22"/>
          <w:szCs w:val="22"/>
        </w:rPr>
        <w:t xml:space="preserve">Wellbeing Board Pharmaceutical Needs Assessment (PNA) </w:t>
      </w:r>
      <w:r w:rsidR="00F57C91" w:rsidRPr="006849DA">
        <w:rPr>
          <w:rFonts w:ascii="DM Sans" w:hAnsi="DM Sans"/>
          <w:color w:val="0072CE" w:themeColor="text1"/>
          <w:sz w:val="22"/>
          <w:szCs w:val="22"/>
        </w:rPr>
        <w:t>Steering  Group</w:t>
      </w:r>
    </w:p>
    <w:p w14:paraId="7DAFAA1C" w14:textId="77777777"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Lincolnshire NHS Integrating Pharmacy and Medicines Optimisation (IPMO) steering and working groups</w:t>
      </w:r>
    </w:p>
    <w:p w14:paraId="6085B7AA" w14:textId="77777777" w:rsidR="00D8498F" w:rsidRPr="006849DA" w:rsidRDefault="00D8498F" w:rsidP="00D8498F">
      <w:pPr>
        <w:pStyle w:val="ListParagraph"/>
        <w:numPr>
          <w:ilvl w:val="0"/>
          <w:numId w:val="12"/>
        </w:numPr>
        <w:spacing w:after="0" w:line="240" w:lineRule="auto"/>
        <w:ind w:left="714" w:hanging="357"/>
        <w:rPr>
          <w:rFonts w:ascii="DM Sans" w:hAnsi="DM Sans"/>
          <w:b/>
          <w:bCs/>
          <w:i/>
          <w:iCs/>
          <w:color w:val="0072CE" w:themeColor="text1"/>
          <w:sz w:val="22"/>
          <w:szCs w:val="22"/>
        </w:rPr>
      </w:pPr>
      <w:r w:rsidRPr="006849DA">
        <w:rPr>
          <w:rFonts w:ascii="DM Sans" w:hAnsi="DM Sans"/>
          <w:color w:val="0072CE" w:themeColor="text1"/>
          <w:sz w:val="22"/>
          <w:szCs w:val="22"/>
        </w:rPr>
        <w:lastRenderedPageBreak/>
        <w:t>Lincolnshire Palliative and End of Life Care Operational Group</w:t>
      </w:r>
    </w:p>
    <w:p w14:paraId="04E3CBE7" w14:textId="77777777" w:rsidR="00D8498F" w:rsidRPr="006849DA" w:rsidRDefault="00D8498F" w:rsidP="00D8498F">
      <w:pPr>
        <w:pStyle w:val="ListParagraph"/>
        <w:numPr>
          <w:ilvl w:val="0"/>
          <w:numId w:val="12"/>
        </w:numPr>
        <w:spacing w:after="0" w:line="240" w:lineRule="auto"/>
        <w:ind w:left="714" w:hanging="357"/>
        <w:rPr>
          <w:rFonts w:ascii="DM Sans" w:hAnsi="DM Sans"/>
          <w:b/>
          <w:bCs/>
          <w:i/>
          <w:iCs/>
          <w:color w:val="0072CE" w:themeColor="text1"/>
          <w:sz w:val="22"/>
          <w:szCs w:val="22"/>
        </w:rPr>
      </w:pPr>
      <w:r w:rsidRPr="006849DA">
        <w:rPr>
          <w:rFonts w:ascii="DM Sans" w:hAnsi="DM Sans"/>
          <w:color w:val="0072CE" w:themeColor="text1"/>
          <w:sz w:val="22"/>
          <w:szCs w:val="22"/>
        </w:rPr>
        <w:t>Lincolnshire Pharmacy Faculty</w:t>
      </w:r>
    </w:p>
    <w:p w14:paraId="321219E9" w14:textId="77777777" w:rsidR="00D8498F" w:rsidRPr="006849DA" w:rsidRDefault="00D8498F" w:rsidP="00D8498F">
      <w:pPr>
        <w:pStyle w:val="ListParagraph"/>
        <w:numPr>
          <w:ilvl w:val="0"/>
          <w:numId w:val="12"/>
        </w:numPr>
        <w:spacing w:after="0" w:line="240" w:lineRule="auto"/>
        <w:ind w:left="714" w:hanging="357"/>
        <w:rPr>
          <w:rFonts w:ascii="DM Sans" w:hAnsi="DM Sans"/>
          <w:b/>
          <w:bCs/>
          <w:i/>
          <w:iCs/>
          <w:color w:val="0072CE" w:themeColor="text1"/>
          <w:sz w:val="22"/>
          <w:szCs w:val="22"/>
        </w:rPr>
      </w:pPr>
      <w:r w:rsidRPr="006849DA">
        <w:rPr>
          <w:rFonts w:ascii="DM Sans" w:hAnsi="DM Sans"/>
          <w:color w:val="0072CE" w:themeColor="text1"/>
          <w:sz w:val="22"/>
          <w:szCs w:val="22"/>
        </w:rPr>
        <w:t>Lincolnshire Pharmacy Workforce Planning Group</w:t>
      </w:r>
    </w:p>
    <w:p w14:paraId="7B78D3F0" w14:textId="77777777" w:rsidR="00D8498F" w:rsidRPr="006849DA" w:rsidRDefault="00D8498F" w:rsidP="00D8498F">
      <w:pPr>
        <w:pStyle w:val="ListParagraph"/>
        <w:numPr>
          <w:ilvl w:val="0"/>
          <w:numId w:val="12"/>
        </w:numPr>
        <w:spacing w:after="0" w:line="240" w:lineRule="auto"/>
        <w:rPr>
          <w:rFonts w:ascii="DM Sans" w:hAnsi="DM Sans"/>
          <w:b/>
          <w:bCs/>
          <w:color w:val="0072CE" w:themeColor="text1"/>
          <w:sz w:val="22"/>
          <w:szCs w:val="22"/>
        </w:rPr>
      </w:pPr>
      <w:r w:rsidRPr="006849DA">
        <w:rPr>
          <w:rFonts w:ascii="DM Sans" w:hAnsi="DM Sans"/>
          <w:color w:val="0072CE" w:themeColor="text1"/>
          <w:sz w:val="22"/>
          <w:szCs w:val="22"/>
        </w:rPr>
        <w:t>Lincolnshire Executive Planning Covid Vaccine Group and Lincolnshire Seasonal Influenza Vaccination Planning Group (now combined)</w:t>
      </w:r>
    </w:p>
    <w:p w14:paraId="4F713F53" w14:textId="77777777" w:rsidR="00D8498F" w:rsidRPr="006849DA" w:rsidRDefault="00D8498F" w:rsidP="00D8498F">
      <w:pPr>
        <w:pStyle w:val="ListParagraph"/>
        <w:numPr>
          <w:ilvl w:val="0"/>
          <w:numId w:val="17"/>
        </w:numPr>
        <w:spacing w:after="0" w:line="240" w:lineRule="auto"/>
        <w:ind w:left="714" w:hanging="357"/>
        <w:rPr>
          <w:rFonts w:ascii="DM Sans" w:eastAsiaTheme="majorEastAsia" w:hAnsi="DM Sans" w:cstheme="majorBidi"/>
          <w:color w:val="0072CE" w:themeColor="text1"/>
          <w:sz w:val="22"/>
          <w:szCs w:val="22"/>
        </w:rPr>
      </w:pPr>
      <w:r w:rsidRPr="006849DA">
        <w:rPr>
          <w:rFonts w:ascii="DM Sans" w:hAnsi="DM Sans"/>
          <w:color w:val="0072CE" w:themeColor="text1"/>
          <w:sz w:val="22"/>
          <w:szCs w:val="22"/>
        </w:rPr>
        <w:t>Community Pharmacy Midlands Working Group</w:t>
      </w:r>
    </w:p>
    <w:p w14:paraId="30807FA1" w14:textId="77777777" w:rsidR="00D8498F" w:rsidRPr="006849DA" w:rsidRDefault="00D8498F" w:rsidP="00D8498F">
      <w:pPr>
        <w:pStyle w:val="ListParagraph"/>
        <w:numPr>
          <w:ilvl w:val="0"/>
          <w:numId w:val="17"/>
        </w:numPr>
        <w:spacing w:after="0" w:line="240" w:lineRule="auto"/>
        <w:ind w:left="714" w:hanging="357"/>
        <w:rPr>
          <w:rFonts w:ascii="DM Sans" w:eastAsiaTheme="majorEastAsia" w:hAnsi="DM Sans" w:cstheme="majorBidi"/>
          <w:color w:val="0072CE" w:themeColor="text1"/>
          <w:sz w:val="22"/>
          <w:szCs w:val="22"/>
        </w:rPr>
      </w:pPr>
      <w:r w:rsidRPr="006849DA">
        <w:rPr>
          <w:rFonts w:ascii="DM Sans" w:hAnsi="DM Sans"/>
          <w:color w:val="0072CE" w:themeColor="text1"/>
          <w:sz w:val="22"/>
          <w:szCs w:val="22"/>
        </w:rPr>
        <w:t>Community Pharmacy East Midlands Working Group</w:t>
      </w:r>
    </w:p>
    <w:p w14:paraId="4CAD05B9" w14:textId="77777777" w:rsidR="00D8498F" w:rsidRPr="006849DA" w:rsidRDefault="00D8498F" w:rsidP="00D8498F">
      <w:pPr>
        <w:pStyle w:val="ListParagraph"/>
        <w:numPr>
          <w:ilvl w:val="0"/>
          <w:numId w:val="17"/>
        </w:numPr>
        <w:spacing w:after="0" w:line="240" w:lineRule="auto"/>
        <w:ind w:left="714" w:hanging="357"/>
        <w:rPr>
          <w:rFonts w:ascii="DM Sans" w:eastAsiaTheme="majorEastAsia" w:hAnsi="DM Sans" w:cstheme="majorBidi"/>
          <w:color w:val="0072CE" w:themeColor="text1"/>
          <w:sz w:val="22"/>
          <w:szCs w:val="22"/>
        </w:rPr>
      </w:pPr>
      <w:r w:rsidRPr="006849DA">
        <w:rPr>
          <w:rFonts w:ascii="DM Sans" w:hAnsi="DM Sans"/>
          <w:color w:val="0072CE" w:themeColor="text1"/>
          <w:sz w:val="22"/>
          <w:szCs w:val="22"/>
        </w:rPr>
        <w:t>Lincolnshire Pharmacy Operational Group</w:t>
      </w:r>
    </w:p>
    <w:p w14:paraId="3504DBD3" w14:textId="0F411F26" w:rsidR="00027076" w:rsidRPr="006849DA" w:rsidRDefault="00027076" w:rsidP="00D8498F">
      <w:pPr>
        <w:pStyle w:val="ListParagraph"/>
        <w:numPr>
          <w:ilvl w:val="0"/>
          <w:numId w:val="17"/>
        </w:numPr>
        <w:spacing w:after="0" w:line="240" w:lineRule="auto"/>
        <w:ind w:left="714" w:hanging="357"/>
        <w:rPr>
          <w:rFonts w:ascii="DM Sans" w:eastAsiaTheme="majorEastAsia" w:hAnsi="DM Sans" w:cstheme="majorBidi"/>
          <w:color w:val="0072CE" w:themeColor="text1"/>
          <w:sz w:val="22"/>
          <w:szCs w:val="22"/>
        </w:rPr>
      </w:pPr>
      <w:r w:rsidRPr="006849DA">
        <w:rPr>
          <w:rFonts w:ascii="DM Sans" w:hAnsi="DM Sans"/>
          <w:color w:val="0072CE" w:themeColor="text1"/>
          <w:sz w:val="22"/>
          <w:szCs w:val="22"/>
        </w:rPr>
        <w:t>Primary Care People Group</w:t>
      </w:r>
    </w:p>
    <w:p w14:paraId="6DBDFC10" w14:textId="01F7543A"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Anticipatory Prescribing Policy and Symptom Management Guidelines Review T and F Group</w:t>
      </w:r>
    </w:p>
    <w:p w14:paraId="2C7BD6D1" w14:textId="14C06814"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Pharmacy Services Integration Group</w:t>
      </w:r>
    </w:p>
    <w:p w14:paraId="25ECE412" w14:textId="405CD0C1"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Midlands Regional Oversight Group</w:t>
      </w:r>
    </w:p>
    <w:p w14:paraId="0BF65FB5" w14:textId="3E1C9431"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Primary Care Digital Delivery Group</w:t>
      </w:r>
    </w:p>
    <w:p w14:paraId="05C25C14" w14:textId="18FF511E"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Four Pillars of Primary Care in Lincolnshire Group</w:t>
      </w:r>
    </w:p>
    <w:p w14:paraId="0C531D06" w14:textId="2C53A26D"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Lincolnshire ICB Clinical and Care Directorate Strategic Board</w:t>
      </w:r>
    </w:p>
    <w:p w14:paraId="6B8D13AB" w14:textId="592B8478"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Primary Care Commissioning Committee</w:t>
      </w:r>
    </w:p>
    <w:p w14:paraId="1E387292" w14:textId="74BA8096"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Pharmacy and Provider Bi-monthly group</w:t>
      </w:r>
    </w:p>
    <w:p w14:paraId="2AD232F6" w14:textId="4046ABEE" w:rsidR="00EA2349" w:rsidRPr="006849DA" w:rsidRDefault="00EA2349" w:rsidP="00EA2349">
      <w:pPr>
        <w:pStyle w:val="ListParagraph"/>
        <w:numPr>
          <w:ilvl w:val="0"/>
          <w:numId w:val="17"/>
        </w:numPr>
        <w:spacing w:after="0" w:line="240" w:lineRule="auto"/>
        <w:rPr>
          <w:rFonts w:ascii="DM Sans" w:eastAsiaTheme="majorEastAsia" w:hAnsi="DM Sans" w:cstheme="majorBidi"/>
          <w:color w:val="0072CE" w:themeColor="text1"/>
          <w:sz w:val="22"/>
          <w:szCs w:val="22"/>
        </w:rPr>
      </w:pPr>
      <w:r w:rsidRPr="006849DA">
        <w:rPr>
          <w:rFonts w:ascii="DM Sans" w:eastAsiaTheme="majorEastAsia" w:hAnsi="DM Sans" w:cstheme="majorBidi"/>
          <w:color w:val="0072CE" w:themeColor="text1"/>
          <w:sz w:val="22"/>
          <w:szCs w:val="22"/>
        </w:rPr>
        <w:t xml:space="preserve">Primary Care Advisory Group </w:t>
      </w:r>
      <w:r w:rsidRPr="006849DA">
        <w:rPr>
          <w:rFonts w:eastAsiaTheme="majorEastAsia" w:cstheme="majorBidi"/>
          <w:color w:val="0072CE" w:themeColor="text1"/>
        </w:rPr>
        <w:t>(until May 2025)</w:t>
      </w:r>
    </w:p>
    <w:p w14:paraId="7F0DA70B" w14:textId="77777777" w:rsidR="00D979AA" w:rsidRPr="003D2154" w:rsidRDefault="00D979AA" w:rsidP="003D2154">
      <w:pPr>
        <w:pStyle w:val="ListParagraph"/>
        <w:numPr>
          <w:ilvl w:val="0"/>
          <w:numId w:val="17"/>
        </w:numPr>
        <w:rPr>
          <w:color w:val="0070C0"/>
        </w:rPr>
      </w:pPr>
      <w:r w:rsidRPr="003D2154">
        <w:rPr>
          <w:color w:val="0070C0"/>
        </w:rPr>
        <w:t>Healthwatch &amp; Chief Officer Bi-Monthly meetings</w:t>
      </w:r>
    </w:p>
    <w:p w14:paraId="49CE5F70" w14:textId="77777777" w:rsidR="00D979AA" w:rsidRPr="003D2154" w:rsidRDefault="00D979AA" w:rsidP="003D2154">
      <w:pPr>
        <w:pStyle w:val="ListParagraph"/>
        <w:numPr>
          <w:ilvl w:val="0"/>
          <w:numId w:val="17"/>
        </w:numPr>
        <w:rPr>
          <w:color w:val="0070C0"/>
        </w:rPr>
      </w:pPr>
      <w:r w:rsidRPr="003D2154">
        <w:rPr>
          <w:color w:val="0070C0"/>
        </w:rPr>
        <w:t>Local Medical Committee (LMC) Bi-Monthly Meetings</w:t>
      </w:r>
    </w:p>
    <w:p w14:paraId="0D3021A2" w14:textId="77777777" w:rsidR="00D979AA" w:rsidRPr="003D2154" w:rsidRDefault="00D979AA" w:rsidP="003D2154">
      <w:pPr>
        <w:pStyle w:val="ListParagraph"/>
        <w:numPr>
          <w:ilvl w:val="0"/>
          <w:numId w:val="17"/>
        </w:numPr>
        <w:rPr>
          <w:color w:val="0070C0"/>
        </w:rPr>
      </w:pPr>
      <w:r w:rsidRPr="003D2154">
        <w:rPr>
          <w:color w:val="0070C0"/>
        </w:rPr>
        <w:t>GPhC &amp; Chief Officer BI-monthly meetings</w:t>
      </w:r>
    </w:p>
    <w:p w14:paraId="2A7956B1" w14:textId="5A6E3FD7" w:rsidR="00D979AA" w:rsidRPr="003D2154" w:rsidRDefault="00D979AA" w:rsidP="003D2154">
      <w:pPr>
        <w:pStyle w:val="ListParagraph"/>
        <w:numPr>
          <w:ilvl w:val="0"/>
          <w:numId w:val="17"/>
        </w:numPr>
        <w:rPr>
          <w:color w:val="0070C0"/>
        </w:rPr>
      </w:pPr>
      <w:r w:rsidRPr="003D2154">
        <w:rPr>
          <w:color w:val="0070C0"/>
        </w:rPr>
        <w:t>Four Pillars of Primary Care  - quarterly meetings</w:t>
      </w:r>
    </w:p>
    <w:p w14:paraId="71FAE422" w14:textId="77777777" w:rsidR="00383140" w:rsidRDefault="00383140" w:rsidP="00D8498F">
      <w:pPr>
        <w:spacing w:after="0" w:line="240" w:lineRule="auto"/>
      </w:pPr>
    </w:p>
    <w:p w14:paraId="4E0BAA37" w14:textId="3E0ED950" w:rsidR="00EE0B50" w:rsidRDefault="00383140" w:rsidP="0013070B">
      <w:pPr>
        <w:pStyle w:val="Heading3"/>
      </w:pPr>
      <w:bookmarkStart w:id="11" w:name="_Toc235605764"/>
      <w:r>
        <w:t>Wider Health System and Stakeholder Engagement leading to Funding Opportunities</w:t>
      </w:r>
      <w:bookmarkEnd w:id="11"/>
    </w:p>
    <w:p w14:paraId="296AE166" w14:textId="666F23C1" w:rsidR="00502A60" w:rsidRPr="00457D18" w:rsidRDefault="003F0016" w:rsidP="00502A60">
      <w:pPr>
        <w:jc w:val="both"/>
      </w:pPr>
      <w:r>
        <w:t>We continued to</w:t>
      </w:r>
      <w:r w:rsidR="00973322">
        <w:t xml:space="preserve"> allocate </w:t>
      </w:r>
      <w:r w:rsidR="00502A60" w:rsidRPr="00457D18">
        <w:t xml:space="preserve">funding </w:t>
      </w:r>
      <w:r w:rsidR="00973322">
        <w:t>accessed from</w:t>
      </w:r>
      <w:r w:rsidR="00502A60" w:rsidRPr="00457D18">
        <w:t xml:space="preserve"> the Primary Care People Group Fund to support Technician Upskilling</w:t>
      </w:r>
      <w:r w:rsidR="00973322">
        <w:t xml:space="preserve"> and</w:t>
      </w:r>
      <w:r w:rsidR="00502A60" w:rsidRPr="00457D18">
        <w:t xml:space="preserve"> Designated Prescribing Practitioners for Community Pharmacists completing an Independent Prescriber qualification </w:t>
      </w:r>
    </w:p>
    <w:p w14:paraId="68764B2C" w14:textId="016AB8BD" w:rsidR="00502A60" w:rsidRPr="00BB29FF" w:rsidRDefault="007967F3" w:rsidP="00502A60">
      <w:pPr>
        <w:jc w:val="both"/>
        <w:rPr>
          <w:sz w:val="24"/>
          <w:szCs w:val="24"/>
        </w:rPr>
      </w:pPr>
      <w:r w:rsidRPr="00BB29FF">
        <w:t>In total</w:t>
      </w:r>
      <w:r w:rsidR="007E050F" w:rsidRPr="00BB29FF">
        <w:t xml:space="preserve"> during 2025/26 </w:t>
      </w:r>
      <w:r w:rsidR="00E45E97" w:rsidRPr="00BB29FF">
        <w:t>seven</w:t>
      </w:r>
      <w:r w:rsidR="00982292" w:rsidRPr="00BB29FF">
        <w:t xml:space="preserve"> </w:t>
      </w:r>
      <w:r w:rsidR="00502A60" w:rsidRPr="00BB29FF">
        <w:t xml:space="preserve">individuals applied for and </w:t>
      </w:r>
      <w:r w:rsidR="00982292" w:rsidRPr="00BB29FF">
        <w:t xml:space="preserve">were </w:t>
      </w:r>
      <w:r w:rsidR="00502A60" w:rsidRPr="00BB29FF">
        <w:t xml:space="preserve">accepted for the Independent Prescriber Support </w:t>
      </w:r>
      <w:r w:rsidR="00502A60" w:rsidRPr="00BB29FF">
        <w:rPr>
          <w:b/>
          <w:bCs/>
        </w:rPr>
        <w:t>Teach and Treat</w:t>
      </w:r>
      <w:r w:rsidR="00502A60" w:rsidRPr="00BB29FF">
        <w:t xml:space="preserve"> programme, which allows Designated Prescribing Practitioners (DPPs) supporting the Independent Prescribing Pharmacist when training to receive expenses to cover their costs, as we know finding a DPP can be a barrier to completing Independent Prescriber training. </w:t>
      </w:r>
      <w:r w:rsidR="003F0016" w:rsidRPr="00BB29FF">
        <w:t>This year saw</w:t>
      </w:r>
      <w:r w:rsidR="00982292" w:rsidRPr="00BB29FF">
        <w:t xml:space="preserve"> t</w:t>
      </w:r>
      <w:r w:rsidR="00E45E97" w:rsidRPr="00BB29FF">
        <w:t>hree</w:t>
      </w:r>
      <w:r w:rsidR="00982292" w:rsidRPr="00BB29FF">
        <w:t xml:space="preserve"> </w:t>
      </w:r>
      <w:r w:rsidR="003F0016" w:rsidRPr="00BB29FF">
        <w:t>of th</w:t>
      </w:r>
      <w:r w:rsidR="007E050F" w:rsidRPr="00BB29FF">
        <w:t>e</w:t>
      </w:r>
      <w:r w:rsidR="003F0016" w:rsidRPr="00BB29FF">
        <w:t>se candidates achieve independent prescriber status</w:t>
      </w:r>
      <w:r w:rsidR="00982292" w:rsidRPr="00BB29FF">
        <w:t xml:space="preserve">. </w:t>
      </w:r>
      <w:r w:rsidR="00502A60" w:rsidRPr="00BB29FF">
        <w:rPr>
          <w:rFonts w:cs="Calibri"/>
        </w:rPr>
        <w:t xml:space="preserve">Currently there is no national payment to the DPP for this work and GPs as DPPs have to provide the supervision for no remuneration.  This discourages engagement in pressured </w:t>
      </w:r>
      <w:r w:rsidR="00502A60" w:rsidRPr="00BB29FF">
        <w:rPr>
          <w:rFonts w:cs="Calibri"/>
        </w:rPr>
        <w:lastRenderedPageBreak/>
        <w:t xml:space="preserve">practices where there are competing demands on GP and other staff time.  The provision of a payment to the practice can help mitigate impacts by providing funding for GP direct additional time and an extra amount to recognize the engagement of the practice. </w:t>
      </w:r>
      <w:r w:rsidR="00982292" w:rsidRPr="00BB29FF">
        <w:rPr>
          <w:rFonts w:cs="Calibri"/>
        </w:rPr>
        <w:t xml:space="preserve">As at </w:t>
      </w:r>
      <w:r w:rsidR="002E6DF2" w:rsidRPr="00BB29FF">
        <w:rPr>
          <w:rFonts w:cs="Calibri"/>
        </w:rPr>
        <w:t>31</w:t>
      </w:r>
      <w:r w:rsidR="002E6DF2" w:rsidRPr="00BB29FF">
        <w:rPr>
          <w:rFonts w:cs="Calibri"/>
          <w:vertAlign w:val="superscript"/>
        </w:rPr>
        <w:t>st</w:t>
      </w:r>
      <w:r w:rsidR="002E6DF2" w:rsidRPr="00BB29FF">
        <w:rPr>
          <w:rFonts w:cs="Calibri"/>
        </w:rPr>
        <w:t xml:space="preserve"> March 2026 there</w:t>
      </w:r>
      <w:r w:rsidR="00E45E97" w:rsidRPr="00BB29FF">
        <w:rPr>
          <w:rFonts w:cs="Calibri"/>
        </w:rPr>
        <w:t xml:space="preserve"> were three</w:t>
      </w:r>
      <w:r w:rsidR="00502A60" w:rsidRPr="00BB29FF">
        <w:rPr>
          <w:rFonts w:cs="Calibri"/>
        </w:rPr>
        <w:t xml:space="preserve"> places remaining</w:t>
      </w:r>
      <w:r w:rsidR="005B3C42">
        <w:rPr>
          <w:rFonts w:cs="Calibri"/>
        </w:rPr>
        <w:t>, however these have now been allocated</w:t>
      </w:r>
      <w:r w:rsidR="00502A60" w:rsidRPr="00BB29FF">
        <w:rPr>
          <w:rFonts w:cs="Calibri"/>
        </w:rPr>
        <w:t>.</w:t>
      </w:r>
      <w:r w:rsidR="00B1496F">
        <w:rPr>
          <w:rFonts w:cs="Calibri"/>
        </w:rPr>
        <w:t xml:space="preserve"> We will continue to lobby the ICB for future funding to build on and expand this programme across the cluster moving forwards.</w:t>
      </w:r>
    </w:p>
    <w:p w14:paraId="1D2EBFB3" w14:textId="34A57638" w:rsidR="00502A60" w:rsidRDefault="00502A60" w:rsidP="00502A60">
      <w:pPr>
        <w:jc w:val="both"/>
      </w:pPr>
      <w:r w:rsidRPr="00BB29FF">
        <w:t xml:space="preserve">We still have funds available to support </w:t>
      </w:r>
      <w:r w:rsidRPr="00BB29FF">
        <w:rPr>
          <w:b/>
          <w:bCs/>
        </w:rPr>
        <w:t>Technician Upskilling</w:t>
      </w:r>
      <w:r w:rsidRPr="00BB29FF">
        <w:t xml:space="preserve">, allowing the Accuracy Checking Technician course fees to be paid for contractors. Government funded places on the ACPT course are limited each year. CPL have accessed some non-recurrent monies to support contractors who are not successful in gaining a funded place. CPL have funding </w:t>
      </w:r>
      <w:r w:rsidR="00650747">
        <w:t xml:space="preserve">remaining </w:t>
      </w:r>
      <w:r w:rsidRPr="00BB29FF">
        <w:t>for up to 2</w:t>
      </w:r>
      <w:r w:rsidR="00650747">
        <w:t>1</w:t>
      </w:r>
      <w:r w:rsidRPr="00BB29FF">
        <w:t xml:space="preserve"> places at £330 including VAT, offered on a first come first served basis to qualifying contractors.  No additional support is available, solely course fees can be paid but if contractors are interested in they can find out more </w:t>
      </w:r>
      <w:hyperlink r:id="rId14" w:history="1">
        <w:r w:rsidRPr="00BB29FF">
          <w:rPr>
            <w:rStyle w:val="Hyperlink"/>
          </w:rPr>
          <w:t>here</w:t>
        </w:r>
      </w:hyperlink>
      <w:r w:rsidRPr="00BB29FF">
        <w:t>.</w:t>
      </w:r>
    </w:p>
    <w:p w14:paraId="10352CA2" w14:textId="77777777" w:rsidR="00D979AA" w:rsidRDefault="00D979AA" w:rsidP="00502A60">
      <w:pPr>
        <w:jc w:val="both"/>
      </w:pPr>
    </w:p>
    <w:p w14:paraId="1BB5C655" w14:textId="0E09EF7A" w:rsidR="00D979AA" w:rsidRDefault="00666258" w:rsidP="0013070B">
      <w:pPr>
        <w:pStyle w:val="Heading3"/>
      </w:pPr>
      <w:bookmarkStart w:id="12" w:name="_Toc235605765"/>
      <w:r>
        <w:t>Collaborative working across four pillars: Hypertension Service Pilot</w:t>
      </w:r>
      <w:bookmarkEnd w:id="12"/>
    </w:p>
    <w:p w14:paraId="5571F3E6" w14:textId="77777777" w:rsidR="00884D81" w:rsidRDefault="00845851" w:rsidP="00502A60">
      <w:pPr>
        <w:jc w:val="both"/>
      </w:pPr>
      <w:r>
        <w:t>Our work with colleagues across the four pillars of primary care has been invaluable in both influencing the ICB in choices around funding for primary care a</w:t>
      </w:r>
      <w:r w:rsidR="005318A0">
        <w:t>nd ensuring the maximum benefits for contractors, encouraging patient referrals and publicising of pharmacy services</w:t>
      </w:r>
      <w:r w:rsidR="00884D81">
        <w:t xml:space="preserve"> by primary care colleagues</w:t>
      </w:r>
      <w:r w:rsidR="005318A0">
        <w:t xml:space="preserve">. </w:t>
      </w:r>
    </w:p>
    <w:p w14:paraId="2EB44419" w14:textId="1ADB06F7" w:rsidR="00D979AA" w:rsidRDefault="005318A0" w:rsidP="00502A60">
      <w:pPr>
        <w:jc w:val="both"/>
      </w:pPr>
      <w:r>
        <w:t>In addition to a pro</w:t>
      </w:r>
      <w:r w:rsidR="003B3894">
        <w:t xml:space="preserve">motional campaign for hypertension checks shared with all optometrists and dentists in the county in hard copy (funded outside of the levy using non-recurrent funding), we were part of a pilot </w:t>
      </w:r>
      <w:r w:rsidR="00510B02">
        <w:t xml:space="preserve">programme whereby patients visiting opticians and dentists in </w:t>
      </w:r>
      <w:r w:rsidR="0021514B">
        <w:t>10</w:t>
      </w:r>
      <w:r w:rsidR="00510B02">
        <w:t xml:space="preserve"> pilot sites</w:t>
      </w:r>
      <w:r w:rsidR="00233077">
        <w:t>,</w:t>
      </w:r>
      <w:r w:rsidR="0021514B">
        <w:t xml:space="preserve"> </w:t>
      </w:r>
      <w:r w:rsidR="00D22CE3">
        <w:t>(</w:t>
      </w:r>
      <w:r w:rsidR="0021514B">
        <w:t>reducing to 7 sites during the pilot)</w:t>
      </w:r>
      <w:r w:rsidR="00510B02">
        <w:t xml:space="preserve"> across the county had their blood pressure checked. </w:t>
      </w:r>
      <w:r w:rsidR="00F215FE" w:rsidRPr="00F215FE">
        <w:t xml:space="preserve">The pilot operated between November 2024 and August 2025 and was funded through NHS England CVD prevention programme allocations, making it cost neutral for the </w:t>
      </w:r>
      <w:r w:rsidR="00F215FE">
        <w:t xml:space="preserve">LPC and </w:t>
      </w:r>
      <w:r w:rsidR="00F215FE" w:rsidRPr="00F215FE">
        <w:t>Integrated Care Board (ICB).</w:t>
      </w:r>
      <w:r w:rsidR="00F215FE">
        <w:t xml:space="preserve"> </w:t>
      </w:r>
      <w:r w:rsidR="00510B02">
        <w:t xml:space="preserve">Depending on the reading taken, patients were then either referred to </w:t>
      </w:r>
      <w:r w:rsidR="00927CAD">
        <w:t>NHS 111</w:t>
      </w:r>
      <w:r w:rsidR="00510B02">
        <w:t xml:space="preserve">, their GP practice, </w:t>
      </w:r>
      <w:r w:rsidR="000A3AA6">
        <w:t xml:space="preserve">a local community pharmacy or given lifestyle guidance. </w:t>
      </w:r>
      <w:r w:rsidR="00170E40">
        <w:t xml:space="preserve">During the pilot, </w:t>
      </w:r>
      <w:r w:rsidR="00170E40" w:rsidRPr="00170E40">
        <w:t>338 BP checks were completed (296 in dental settings, 42 in optometry)</w:t>
      </w:r>
      <w:r w:rsidR="00CD4D79">
        <w:t xml:space="preserve">. </w:t>
      </w:r>
      <w:r w:rsidR="00CD4D79" w:rsidRPr="00CD4D79">
        <w:t xml:space="preserve">Lifestyle advice was provided </w:t>
      </w:r>
      <w:r w:rsidR="00CD4D79" w:rsidRPr="00CD4D79">
        <w:lastRenderedPageBreak/>
        <w:t>to 204 individuals, and patients were sign-posted to community pharmacies on 82 occasions, GPs 36 times, and NHS 111 6 times.  Ten individuals declined further follow-up after initial engagement.</w:t>
      </w:r>
      <w:r w:rsidR="00015D6F">
        <w:t xml:space="preserve"> </w:t>
      </w:r>
      <w:r w:rsidR="00E26F5A">
        <w:t xml:space="preserve">These figures show 24% of those tested </w:t>
      </w:r>
      <w:r w:rsidR="00015D6F">
        <w:t>were directed to visit a community pharmacy to have their blood pressure checked and an ABPM</w:t>
      </w:r>
      <w:r w:rsidR="00B86CC0">
        <w:t xml:space="preserve"> check completed if needed. This represented a potential income of betwee</w:t>
      </w:r>
      <w:r w:rsidR="0091527F">
        <w:t xml:space="preserve">n £820 </w:t>
      </w:r>
      <w:r w:rsidR="008F5AEB">
        <w:t>and £417</w:t>
      </w:r>
      <w:r w:rsidR="001C22BD">
        <w:t xml:space="preserve">0 </w:t>
      </w:r>
      <w:r w:rsidR="00785AAB">
        <w:t xml:space="preserve">for pharmacy contractors, </w:t>
      </w:r>
      <w:r w:rsidR="006363F8">
        <w:t>d</w:t>
      </w:r>
      <w:r w:rsidR="00B86CC0">
        <w:t xml:space="preserve">epending on </w:t>
      </w:r>
      <w:r w:rsidR="001C22BD">
        <w:t xml:space="preserve">the date of signposting and </w:t>
      </w:r>
      <w:r w:rsidR="00B86CC0">
        <w:t>patient results</w:t>
      </w:r>
      <w:r w:rsidR="001C22BD">
        <w:t xml:space="preserve"> (changes to the hypertension clinical checks and ABPM rates occurred from 1</w:t>
      </w:r>
      <w:r w:rsidR="001C22BD" w:rsidRPr="001C22BD">
        <w:rPr>
          <w:vertAlign w:val="superscript"/>
        </w:rPr>
        <w:t>st</w:t>
      </w:r>
      <w:r w:rsidR="001C22BD">
        <w:t xml:space="preserve"> April 2025)</w:t>
      </w:r>
      <w:r w:rsidR="00B86CC0">
        <w:t>, highlighting the importance of working together across primary care</w:t>
      </w:r>
      <w:r w:rsidR="001C22BD">
        <w:t>.</w:t>
      </w:r>
    </w:p>
    <w:p w14:paraId="2D6F4C45" w14:textId="77777777" w:rsidR="00D8498F" w:rsidRPr="00E362A7" w:rsidRDefault="00D8498F" w:rsidP="00D8498F">
      <w:pPr>
        <w:spacing w:after="0" w:line="240" w:lineRule="auto"/>
        <w:rPr>
          <w:rFonts w:asciiTheme="majorHAnsi" w:eastAsiaTheme="majorEastAsia" w:hAnsiTheme="majorHAnsi" w:cstheme="majorBidi"/>
          <w:color w:val="EA3C00" w:themeColor="accent1" w:themeShade="BF"/>
          <w:sz w:val="28"/>
          <w:szCs w:val="28"/>
        </w:rPr>
      </w:pPr>
    </w:p>
    <w:p w14:paraId="21CDBE5F" w14:textId="027808A6" w:rsidR="00D8498F" w:rsidRPr="00282344" w:rsidRDefault="00D8498F" w:rsidP="0013070B">
      <w:pPr>
        <w:pStyle w:val="Heading3"/>
      </w:pPr>
      <w:bookmarkStart w:id="13" w:name="_Toc235605766"/>
      <w:r w:rsidRPr="00282344">
        <w:t>Local University and Academic Engagement</w:t>
      </w:r>
      <w:bookmarkEnd w:id="13"/>
      <w:r w:rsidR="004D0C86" w:rsidRPr="00282344">
        <w:br/>
      </w:r>
    </w:p>
    <w:p w14:paraId="286D783E" w14:textId="6EA3C2B2" w:rsidR="00D8498F" w:rsidRPr="001316A0" w:rsidRDefault="00FF4E63" w:rsidP="001316A0">
      <w:pPr>
        <w:pStyle w:val="Heading4"/>
      </w:pPr>
      <w:r w:rsidRPr="001316A0">
        <w:t>University of Lincoln</w:t>
      </w:r>
    </w:p>
    <w:p w14:paraId="09D4BDD5" w14:textId="49F7E45E" w:rsidR="00D8498F" w:rsidRDefault="00D8498F" w:rsidP="00271553">
      <w:pPr>
        <w:jc w:val="both"/>
      </w:pPr>
      <w:r>
        <w:t>CPL</w:t>
      </w:r>
      <w:r w:rsidR="00BB29FF">
        <w:t xml:space="preserve"> invited </w:t>
      </w:r>
      <w:r w:rsidR="000A40CC">
        <w:t xml:space="preserve">David Aziz, </w:t>
      </w:r>
      <w:r w:rsidR="000A40CC" w:rsidRPr="000A40CC">
        <w:t>Associate Professor/Director of Pharmacy Education. School of Health &amp; Care Sciences</w:t>
      </w:r>
      <w:r w:rsidR="000A40CC">
        <w:t xml:space="preserve"> at Lincoln University to present at a committee meeting during the year. The Chair continues to engage with </w:t>
      </w:r>
      <w:r w:rsidR="00FF4E63">
        <w:t xml:space="preserve">the University to support placement design and increase numbers of pharmacists available in the county. </w:t>
      </w:r>
    </w:p>
    <w:p w14:paraId="406F3216" w14:textId="77777777" w:rsidR="001B44A9" w:rsidRDefault="001B44A9" w:rsidP="005E370A">
      <w:pPr>
        <w:jc w:val="both"/>
      </w:pPr>
    </w:p>
    <w:p w14:paraId="61CFCCBA" w14:textId="22ADD3F7" w:rsidR="005D6EFB" w:rsidRPr="00941197" w:rsidRDefault="005D6EFB" w:rsidP="0013070B">
      <w:pPr>
        <w:pStyle w:val="Heading3"/>
      </w:pPr>
      <w:bookmarkStart w:id="14" w:name="_Toc235605767"/>
      <w:r>
        <w:t>Collaboration with Regional LPC Colleagues</w:t>
      </w:r>
      <w:bookmarkEnd w:id="14"/>
    </w:p>
    <w:p w14:paraId="41833D24" w14:textId="5D003486" w:rsidR="00D8498F" w:rsidRDefault="005D6EFB" w:rsidP="005E370A">
      <w:pPr>
        <w:jc w:val="both"/>
      </w:pPr>
      <w:r>
        <w:t xml:space="preserve">We </w:t>
      </w:r>
      <w:r w:rsidR="004C207E">
        <w:t>continue to work collaboratively with our colleagues across the Midlands, meeting quarterly across the ent</w:t>
      </w:r>
      <w:r w:rsidR="001C0A32">
        <w:t>i</w:t>
      </w:r>
      <w:r w:rsidR="001B44A9">
        <w:t>r</w:t>
      </w:r>
      <w:r w:rsidR="004C207E">
        <w:t>e Midlands region (</w:t>
      </w:r>
      <w:r w:rsidR="00282344">
        <w:t>two</w:t>
      </w:r>
      <w:r w:rsidR="004C207E">
        <w:t xml:space="preserve"> </w:t>
      </w:r>
      <w:r w:rsidR="00282344">
        <w:t>f</w:t>
      </w:r>
      <w:r w:rsidR="004C207E">
        <w:t>ace</w:t>
      </w:r>
      <w:r w:rsidR="00282344">
        <w:t>-</w:t>
      </w:r>
      <w:r w:rsidR="004C207E">
        <w:t>to</w:t>
      </w:r>
      <w:r w:rsidR="00282344">
        <w:t>-f</w:t>
      </w:r>
      <w:r w:rsidR="004C207E">
        <w:t xml:space="preserve">ace </w:t>
      </w:r>
      <w:r w:rsidR="00282344">
        <w:t xml:space="preserve"> and two virtual meetings</w:t>
      </w:r>
      <w:r w:rsidR="004C207E">
        <w:t xml:space="preserve">) and bi-monthly via </w:t>
      </w:r>
      <w:r w:rsidR="004D0C86">
        <w:t>Microsoft Teams</w:t>
      </w:r>
      <w:r w:rsidR="004C207E">
        <w:t xml:space="preserve"> with East Midlands colleagues. This enables us to </w:t>
      </w:r>
      <w:r w:rsidR="006F1CB1">
        <w:t>discuss key issues that jointly affect us</w:t>
      </w:r>
      <w:r w:rsidR="001C0A32">
        <w:t xml:space="preserve"> and share resource</w:t>
      </w:r>
      <w:r w:rsidR="00716EC0">
        <w:t>s</w:t>
      </w:r>
      <w:r w:rsidR="001C0A32">
        <w:t>,</w:t>
      </w:r>
      <w:r w:rsidR="006F1CB1">
        <w:t xml:space="preserve"> to ensure efficiency and avoid duplication</w:t>
      </w:r>
      <w:r w:rsidR="00716EC0">
        <w:t>,</w:t>
      </w:r>
      <w:r w:rsidR="001C0A32">
        <w:t xml:space="preserve"> maximising</w:t>
      </w:r>
      <w:r w:rsidR="004C207E">
        <w:t xml:space="preserve"> value for contractors </w:t>
      </w:r>
      <w:r w:rsidR="006F1CB1">
        <w:t>across the region.</w:t>
      </w:r>
    </w:p>
    <w:p w14:paraId="690A61B7" w14:textId="77777777" w:rsidR="00831100" w:rsidRDefault="00831100" w:rsidP="005E370A">
      <w:pPr>
        <w:jc w:val="both"/>
      </w:pPr>
    </w:p>
    <w:p w14:paraId="62CD60B9" w14:textId="77777777" w:rsidR="00D8498F" w:rsidRDefault="00D8498F" w:rsidP="0013070B">
      <w:pPr>
        <w:pStyle w:val="Heading3"/>
      </w:pPr>
      <w:bookmarkStart w:id="15" w:name="_Toc235605768"/>
      <w:r>
        <w:t>Contractor Engagement and Support</w:t>
      </w:r>
      <w:bookmarkEnd w:id="15"/>
    </w:p>
    <w:p w14:paraId="53C0EDE2" w14:textId="77777777" w:rsidR="00D8498F" w:rsidRDefault="00D8498F" w:rsidP="005E370A">
      <w:pPr>
        <w:jc w:val="both"/>
      </w:pPr>
      <w:r>
        <w:t xml:space="preserve">Engagement with contractors continues via the weekly newsletter circulation, including upcoming deadlines, shared directly to registered mailboxes, via twitter, Facebook and the website. The </w:t>
      </w:r>
      <w:r>
        <w:lastRenderedPageBreak/>
        <w:t>weekly newsletter continues to provide a summary of key interest areas for contractors including upcoming deadlines and available training and resources.</w:t>
      </w:r>
    </w:p>
    <w:p w14:paraId="7CE3B8E8" w14:textId="1FF83E52" w:rsidR="00C42A02" w:rsidRDefault="002175B3" w:rsidP="005E370A">
      <w:pPr>
        <w:jc w:val="both"/>
      </w:pPr>
      <w:r w:rsidRPr="003A6DEF">
        <w:t xml:space="preserve">This year saw </w:t>
      </w:r>
      <w:r w:rsidR="00284280" w:rsidRPr="003A6DEF">
        <w:t>focus on the promotion of</w:t>
      </w:r>
      <w:r w:rsidRPr="003A6DEF">
        <w:t xml:space="preserve"> Pharmacy First</w:t>
      </w:r>
      <w:r w:rsidR="003D07BC" w:rsidRPr="003A6DEF">
        <w:t xml:space="preserve">, </w:t>
      </w:r>
      <w:r w:rsidRPr="003A6DEF">
        <w:t>Hypertension Case Finding and Contraception Service</w:t>
      </w:r>
      <w:r w:rsidR="00282344" w:rsidRPr="003A6DEF">
        <w:t>s</w:t>
      </w:r>
      <w:r w:rsidR="00D47C11" w:rsidRPr="003A6DEF">
        <w:t>.</w:t>
      </w:r>
      <w:r w:rsidRPr="003A6DEF">
        <w:t xml:space="preserve"> </w:t>
      </w:r>
      <w:r w:rsidR="003D07BC" w:rsidRPr="00D47C11">
        <w:t xml:space="preserve">We continue </w:t>
      </w:r>
      <w:r w:rsidR="00284280" w:rsidRPr="00D47C11">
        <w:t>to use channels such as Healthwatch and ICS social media to promote pharmacy services</w:t>
      </w:r>
      <w:r w:rsidR="001E5C1C" w:rsidRPr="00D47C11">
        <w:t>, as well as completing direct promotional activitie</w:t>
      </w:r>
      <w:r w:rsidR="00C42A02">
        <w:t>s using non-recurrent funding</w:t>
      </w:r>
      <w:r w:rsidR="009D512A">
        <w:t xml:space="preserve"> outlined under Public Engagement below</w:t>
      </w:r>
      <w:r w:rsidR="00C42A02">
        <w:t>.</w:t>
      </w:r>
    </w:p>
    <w:p w14:paraId="32D8845E" w14:textId="6BF92F8D" w:rsidR="00863D24" w:rsidRDefault="00E97A14" w:rsidP="00863D24">
      <w:pPr>
        <w:jc w:val="both"/>
      </w:pPr>
      <w:r>
        <w:t xml:space="preserve">During January, February and March, Community Pharmacy </w:t>
      </w:r>
      <w:r w:rsidR="00D70667">
        <w:t xml:space="preserve">Lincolnshire worked collaboratively with Community Pharmacy </w:t>
      </w:r>
      <w:r>
        <w:t>Nottinghamshire</w:t>
      </w:r>
      <w:r w:rsidR="00D70667">
        <w:t xml:space="preserve"> and</w:t>
      </w:r>
      <w:r>
        <w:t xml:space="preserve"> Community Pharmacy Derbyshire </w:t>
      </w:r>
      <w:r w:rsidR="00D70667">
        <w:t xml:space="preserve">to deliver </w:t>
      </w:r>
      <w:r>
        <w:t xml:space="preserve">a series of </w:t>
      </w:r>
      <w:r w:rsidR="00863D24">
        <w:t xml:space="preserve">monthly, </w:t>
      </w:r>
      <w:r>
        <w:t>online, evening webinars aimed at supporting community pharmacy staff in the delivery of clinical services</w:t>
      </w:r>
      <w:r w:rsidR="00863D24">
        <w:t xml:space="preserve"> covering E</w:t>
      </w:r>
      <w:r>
        <w:t>mergency Hormonal Contraception (EHC)</w:t>
      </w:r>
      <w:r w:rsidR="00863D24">
        <w:t>,</w:t>
      </w:r>
      <w:r>
        <w:t xml:space="preserve"> The New Medicines Service and Depression</w:t>
      </w:r>
      <w:r w:rsidR="00863D24">
        <w:t xml:space="preserve"> and </w:t>
      </w:r>
      <w:r>
        <w:t xml:space="preserve">Understanding gateway's and the "Threshold  Challenge". </w:t>
      </w:r>
    </w:p>
    <w:p w14:paraId="1D0C2526" w14:textId="575D56D1" w:rsidR="002175B3" w:rsidRPr="003A6DEF" w:rsidRDefault="002175B3" w:rsidP="00863D24">
      <w:pPr>
        <w:jc w:val="both"/>
      </w:pPr>
      <w:r w:rsidRPr="003A6DEF">
        <w:t xml:space="preserve">We </w:t>
      </w:r>
      <w:r w:rsidR="00C42A02" w:rsidRPr="003A6DEF">
        <w:t xml:space="preserve">have </w:t>
      </w:r>
      <w:r w:rsidRPr="003A6DEF">
        <w:t>shared resource summaries and links</w:t>
      </w:r>
      <w:r w:rsidR="00351CA9" w:rsidRPr="003A6DEF">
        <w:t xml:space="preserve"> both directly and in the newsletter</w:t>
      </w:r>
      <w:r w:rsidR="00D83A73" w:rsidRPr="003A6DEF">
        <w:t xml:space="preserve"> to support contractor service delivery</w:t>
      </w:r>
      <w:r w:rsidR="00334F60" w:rsidRPr="003A6DEF">
        <w:t>.</w:t>
      </w:r>
    </w:p>
    <w:p w14:paraId="06DF4762" w14:textId="1707B518" w:rsidR="002175B3" w:rsidRPr="003A6DEF" w:rsidRDefault="00351CA9" w:rsidP="005E370A">
      <w:pPr>
        <w:jc w:val="both"/>
      </w:pPr>
      <w:r w:rsidRPr="003A6DEF">
        <w:t xml:space="preserve">We also worked with the ICS Community Pharmacy Clinical Lead to </w:t>
      </w:r>
      <w:r w:rsidR="00DA7AFB" w:rsidRPr="003A6DEF">
        <w:t>increase service uptake</w:t>
      </w:r>
      <w:r w:rsidRPr="003A6DEF">
        <w:t xml:space="preserve">, </w:t>
      </w:r>
      <w:r w:rsidR="00282344" w:rsidRPr="003A6DEF">
        <w:t xml:space="preserve">liaising with </w:t>
      </w:r>
      <w:r w:rsidRPr="003A6DEF">
        <w:t>NHSE</w:t>
      </w:r>
      <w:r w:rsidR="00BD7B09" w:rsidRPr="003A6DEF">
        <w:t xml:space="preserve"> and the regional team where necessary to resolve queries.</w:t>
      </w:r>
    </w:p>
    <w:p w14:paraId="72E573F0" w14:textId="21E75956" w:rsidR="00334F60" w:rsidRDefault="00334F60" w:rsidP="005E370A">
      <w:pPr>
        <w:jc w:val="both"/>
      </w:pPr>
      <w:r w:rsidRPr="003A6DEF">
        <w:t>The Services Implementation and Development Lead</w:t>
      </w:r>
      <w:r w:rsidR="00AA122C" w:rsidRPr="003A6DEF">
        <w:t xml:space="preserve"> supported contractors </w:t>
      </w:r>
      <w:r w:rsidR="00F527DD" w:rsidRPr="003A6DEF">
        <w:t>to increase</w:t>
      </w:r>
      <w:r w:rsidR="004D0C86" w:rsidRPr="003A6DEF">
        <w:t xml:space="preserve"> GP referral into </w:t>
      </w:r>
      <w:r w:rsidR="005F13ED" w:rsidRPr="003A6DEF">
        <w:t>Pharmacy First</w:t>
      </w:r>
      <w:r w:rsidR="004D0C86" w:rsidRPr="003A6DEF">
        <w:t xml:space="preserve"> - </w:t>
      </w:r>
      <w:r w:rsidR="00AA122C" w:rsidRPr="003A6DEF">
        <w:t xml:space="preserve">both directly and through working with general practice and the system to increase referrals from general practice, supported by the Chief Officer. </w:t>
      </w:r>
      <w:r w:rsidR="00A12C82" w:rsidRPr="003A6DEF">
        <w:t xml:space="preserve">We have been </w:t>
      </w:r>
      <w:r w:rsidR="00B42C85" w:rsidRPr="003A6DEF">
        <w:t xml:space="preserve">collaborating </w:t>
      </w:r>
      <w:r w:rsidR="00A12C82" w:rsidRPr="003A6DEF">
        <w:t xml:space="preserve">with ICB colleagues to ensure the integrated referral system from Lincolnshire’s predominant GP IT supplier, </w:t>
      </w:r>
      <w:proofErr w:type="spellStart"/>
      <w:r w:rsidR="00A12C82" w:rsidRPr="003A6DEF">
        <w:t>SystemOne</w:t>
      </w:r>
      <w:proofErr w:type="spellEnd"/>
      <w:r w:rsidR="00A12C82" w:rsidRPr="003A6DEF">
        <w:t xml:space="preserve"> </w:t>
      </w:r>
      <w:r w:rsidR="00B42C85" w:rsidRPr="003A6DEF">
        <w:t>(</w:t>
      </w:r>
      <w:r w:rsidR="00A12C82" w:rsidRPr="003A6DEF">
        <w:t>known as BARS referral</w:t>
      </w:r>
      <w:r w:rsidR="00B42C85" w:rsidRPr="003A6DEF">
        <w:t>)</w:t>
      </w:r>
      <w:r w:rsidR="00A12C82" w:rsidRPr="003A6DEF">
        <w:t xml:space="preserve"> is used to its maximum extent</w:t>
      </w:r>
      <w:r w:rsidR="00B42C85" w:rsidRPr="003A6DEF">
        <w:t>, working with</w:t>
      </w:r>
      <w:r w:rsidR="00C20FEB" w:rsidRPr="003A6DEF">
        <w:t xml:space="preserve"> GP practices</w:t>
      </w:r>
      <w:r w:rsidR="000B45C8" w:rsidRPr="003A6DEF">
        <w:t xml:space="preserve"> to facilitate smoother referrals with efficient and simple triage from general practice</w:t>
      </w:r>
      <w:r w:rsidR="00876458" w:rsidRPr="003A6DEF">
        <w:t xml:space="preserve"> and have worked with the system to ensure hurdles for GP/pharmacy referral can be overcome</w:t>
      </w:r>
      <w:r w:rsidR="008F09D2" w:rsidRPr="003A6DEF">
        <w:t>.</w:t>
      </w:r>
    </w:p>
    <w:p w14:paraId="6804A017" w14:textId="77777777" w:rsidR="00377493" w:rsidRDefault="00377493">
      <w:pPr>
        <w:spacing w:before="0" w:after="0" w:line="240" w:lineRule="auto"/>
        <w:rPr>
          <w:rFonts w:asciiTheme="majorHAnsi" w:eastAsia="Times New Roman" w:hAnsiTheme="majorHAnsi" w:cstheme="majorBidi"/>
          <w:color w:val="EA3C00" w:themeColor="accent1" w:themeShade="BF"/>
          <w:sz w:val="24"/>
          <w:szCs w:val="24"/>
          <w:lang w:eastAsia="en-GB"/>
        </w:rPr>
      </w:pPr>
      <w:r>
        <w:br w:type="page"/>
      </w:r>
    </w:p>
    <w:p w14:paraId="52EC5FA5" w14:textId="7266ACEB" w:rsidR="00D8498F" w:rsidRPr="003A6DEF" w:rsidRDefault="00D8498F" w:rsidP="0013070B">
      <w:pPr>
        <w:pStyle w:val="Heading3"/>
      </w:pPr>
      <w:bookmarkStart w:id="16" w:name="_Toc235605769"/>
      <w:r w:rsidRPr="003A6DEF">
        <w:lastRenderedPageBreak/>
        <w:t>Public Engagement</w:t>
      </w:r>
      <w:bookmarkEnd w:id="16"/>
    </w:p>
    <w:p w14:paraId="0A70E76D" w14:textId="15FA5FE9" w:rsidR="00D8498F" w:rsidRPr="003A6DEF" w:rsidRDefault="00D8498F" w:rsidP="005E370A">
      <w:pPr>
        <w:jc w:val="both"/>
      </w:pPr>
      <w:r w:rsidRPr="003A6DEF">
        <w:t xml:space="preserve">The public facing webpage continues to promote community pharmacy in Lincolnshire ensures maximum visibility of community pharmacy across the county.  Patients landing on the CPL website homepage are prompted via a pop-up window to visit the public facing website at </w:t>
      </w:r>
      <w:hyperlink r:id="rId15" w:history="1">
        <w:r w:rsidRPr="003A6DEF">
          <w:rPr>
            <w:rStyle w:val="Hyperlink"/>
          </w:rPr>
          <w:t>www.lincolnshirepharmacies.co.uk</w:t>
        </w:r>
      </w:hyperlink>
      <w:r w:rsidRPr="003A6DEF">
        <w:t>, which is clearly highlighted on CPL’s Facebook page.  The website is designed to signpost and link patients to centrally managed NHS pharmacy resources as well as show the locations of pharmacies within the county.</w:t>
      </w:r>
    </w:p>
    <w:p w14:paraId="557A1FEA" w14:textId="2D078AC5" w:rsidR="008D6D91" w:rsidRDefault="00D8498F" w:rsidP="005E370A">
      <w:pPr>
        <w:jc w:val="both"/>
      </w:pPr>
      <w:r w:rsidRPr="003A6DEF">
        <w:t xml:space="preserve">This year we have worked closely with Healthwatch </w:t>
      </w:r>
      <w:r w:rsidR="00121C1E" w:rsidRPr="003A6DEF">
        <w:t xml:space="preserve">and the Integrated Care System </w:t>
      </w:r>
      <w:r w:rsidRPr="003A6DEF">
        <w:t xml:space="preserve">to develop resources for patients in </w:t>
      </w:r>
      <w:r w:rsidR="0033162D" w:rsidRPr="003A6DEF">
        <w:t xml:space="preserve">the </w:t>
      </w:r>
      <w:r w:rsidRPr="003A6DEF">
        <w:t>county to increase public understanding of the services offered by community pharmacies.</w:t>
      </w:r>
      <w:r w:rsidR="000247AA" w:rsidRPr="003A6DEF">
        <w:t xml:space="preserve"> This included promotional materials for the Pharmacy First Service launch</w:t>
      </w:r>
      <w:r w:rsidR="00BF0261" w:rsidRPr="003A6DEF">
        <w:t>, with specific campaigns targeted at schools, children in general and holidaymakers</w:t>
      </w:r>
      <w:r w:rsidR="009D512A">
        <w:t>.</w:t>
      </w:r>
    </w:p>
    <w:p w14:paraId="49423F7B" w14:textId="77777777" w:rsidR="009D512A" w:rsidRPr="003A6DEF" w:rsidRDefault="009D512A" w:rsidP="009D512A">
      <w:r>
        <w:t xml:space="preserve">Promotional material was produced and has been distributed  countywide to appropriate recipients, consisting of separate “business cards” and leaflets for hypertension and contraception services, A4 posters for the same with A6 flyers and A4 posters for Pharmacy </w:t>
      </w:r>
      <w:r w:rsidRPr="003A6DEF">
        <w:t>First.  The recipients were:</w:t>
      </w:r>
    </w:p>
    <w:p w14:paraId="0D8A3B7C" w14:textId="77777777" w:rsidR="009D512A" w:rsidRPr="009D512A" w:rsidRDefault="009D512A" w:rsidP="009D512A">
      <w:pPr>
        <w:pStyle w:val="ListParagraph"/>
        <w:numPr>
          <w:ilvl w:val="0"/>
          <w:numId w:val="33"/>
        </w:numPr>
        <w:spacing w:after="160" w:line="259" w:lineRule="auto"/>
        <w:rPr>
          <w:rFonts w:ascii="DM Sans" w:hAnsi="DM Sans"/>
          <w:color w:val="0072CE" w:themeColor="text1"/>
          <w:sz w:val="22"/>
          <w:szCs w:val="22"/>
        </w:rPr>
      </w:pPr>
      <w:r w:rsidRPr="009D512A">
        <w:rPr>
          <w:rFonts w:ascii="DM Sans" w:hAnsi="DM Sans"/>
          <w:color w:val="0072CE" w:themeColor="text1"/>
          <w:sz w:val="22"/>
          <w:szCs w:val="22"/>
        </w:rPr>
        <w:t>All Dental practices &amp; Optometry practices</w:t>
      </w:r>
    </w:p>
    <w:p w14:paraId="0B18C9CF" w14:textId="77777777" w:rsidR="009D512A" w:rsidRPr="009D512A" w:rsidRDefault="009D512A" w:rsidP="009D512A">
      <w:pPr>
        <w:pStyle w:val="ListParagraph"/>
        <w:numPr>
          <w:ilvl w:val="0"/>
          <w:numId w:val="33"/>
        </w:numPr>
        <w:spacing w:after="160" w:line="259" w:lineRule="auto"/>
        <w:rPr>
          <w:rFonts w:ascii="DM Sans" w:hAnsi="DM Sans"/>
          <w:color w:val="0072CE" w:themeColor="text1"/>
          <w:sz w:val="22"/>
          <w:szCs w:val="22"/>
        </w:rPr>
      </w:pPr>
      <w:r w:rsidRPr="009D512A">
        <w:rPr>
          <w:rFonts w:ascii="DM Sans" w:hAnsi="DM Sans"/>
          <w:color w:val="0072CE" w:themeColor="text1"/>
          <w:sz w:val="22"/>
          <w:szCs w:val="22"/>
        </w:rPr>
        <w:t xml:space="preserve">Over-16 colleges/academies </w:t>
      </w:r>
    </w:p>
    <w:p w14:paraId="5102C1CC" w14:textId="77777777" w:rsidR="009D512A" w:rsidRPr="009D512A" w:rsidRDefault="009D512A" w:rsidP="009D512A">
      <w:pPr>
        <w:pStyle w:val="ListParagraph"/>
        <w:numPr>
          <w:ilvl w:val="0"/>
          <w:numId w:val="33"/>
        </w:numPr>
        <w:spacing w:after="160" w:line="259" w:lineRule="auto"/>
        <w:rPr>
          <w:rFonts w:ascii="DM Sans" w:hAnsi="DM Sans"/>
          <w:color w:val="0072CE" w:themeColor="text1"/>
          <w:sz w:val="22"/>
          <w:szCs w:val="22"/>
        </w:rPr>
      </w:pPr>
      <w:r w:rsidRPr="009D512A">
        <w:rPr>
          <w:rFonts w:ascii="DM Sans" w:hAnsi="DM Sans"/>
          <w:color w:val="0072CE" w:themeColor="text1"/>
          <w:sz w:val="22"/>
          <w:szCs w:val="22"/>
        </w:rPr>
        <w:t>Healthwatch Lincolnshire – hard copy resources being distributed by their team at various drop-in clinics across the county</w:t>
      </w:r>
    </w:p>
    <w:p w14:paraId="71D18067" w14:textId="77777777" w:rsidR="009D512A" w:rsidRPr="009D512A" w:rsidRDefault="009D512A" w:rsidP="009D512A">
      <w:pPr>
        <w:pStyle w:val="ListParagraph"/>
        <w:numPr>
          <w:ilvl w:val="0"/>
          <w:numId w:val="33"/>
        </w:numPr>
        <w:spacing w:after="160" w:line="259" w:lineRule="auto"/>
        <w:rPr>
          <w:rFonts w:ascii="DM Sans" w:hAnsi="DM Sans"/>
          <w:color w:val="0072CE" w:themeColor="text1"/>
          <w:sz w:val="22"/>
          <w:szCs w:val="22"/>
        </w:rPr>
      </w:pPr>
      <w:r w:rsidRPr="009D512A">
        <w:rPr>
          <w:rFonts w:ascii="DM Sans" w:hAnsi="DM Sans"/>
          <w:color w:val="0072CE" w:themeColor="text1"/>
          <w:sz w:val="22"/>
          <w:szCs w:val="22"/>
        </w:rPr>
        <w:t>Citizens Advice Bureaus</w:t>
      </w:r>
    </w:p>
    <w:p w14:paraId="0D37F2B2" w14:textId="77777777" w:rsidR="009D512A" w:rsidRPr="009D512A" w:rsidRDefault="009D512A" w:rsidP="009D512A">
      <w:pPr>
        <w:pStyle w:val="ListParagraph"/>
        <w:numPr>
          <w:ilvl w:val="0"/>
          <w:numId w:val="33"/>
        </w:numPr>
        <w:spacing w:after="160" w:line="259" w:lineRule="auto"/>
        <w:rPr>
          <w:rFonts w:ascii="DM Sans" w:hAnsi="DM Sans"/>
          <w:color w:val="0072CE" w:themeColor="text1"/>
          <w:sz w:val="22"/>
          <w:szCs w:val="22"/>
        </w:rPr>
      </w:pPr>
      <w:r w:rsidRPr="009D512A">
        <w:rPr>
          <w:rFonts w:ascii="DM Sans" w:hAnsi="DM Sans"/>
          <w:color w:val="0072CE" w:themeColor="text1"/>
          <w:sz w:val="22"/>
          <w:szCs w:val="22"/>
        </w:rPr>
        <w:t>Children’s Centres (50)</w:t>
      </w:r>
    </w:p>
    <w:p w14:paraId="36665322" w14:textId="77777777" w:rsidR="009D512A" w:rsidRPr="009D512A" w:rsidRDefault="009D512A" w:rsidP="009D512A">
      <w:pPr>
        <w:pStyle w:val="ListParagraph"/>
        <w:numPr>
          <w:ilvl w:val="0"/>
          <w:numId w:val="33"/>
        </w:numPr>
        <w:spacing w:after="160" w:line="259" w:lineRule="auto"/>
        <w:rPr>
          <w:rFonts w:ascii="DM Sans" w:hAnsi="DM Sans"/>
          <w:color w:val="0072CE" w:themeColor="text1"/>
          <w:sz w:val="22"/>
          <w:szCs w:val="22"/>
        </w:rPr>
      </w:pPr>
      <w:r w:rsidRPr="009D512A">
        <w:rPr>
          <w:rFonts w:ascii="DM Sans" w:hAnsi="DM Sans"/>
          <w:color w:val="0072CE" w:themeColor="text1"/>
          <w:sz w:val="22"/>
          <w:szCs w:val="22"/>
        </w:rPr>
        <w:t>Holiday parks (static caravans, lodges etc.)</w:t>
      </w:r>
    </w:p>
    <w:p w14:paraId="0E90093C" w14:textId="77777777" w:rsidR="009D512A" w:rsidRPr="009D512A" w:rsidRDefault="009D512A" w:rsidP="009D512A">
      <w:pPr>
        <w:pStyle w:val="ListParagraph"/>
        <w:numPr>
          <w:ilvl w:val="0"/>
          <w:numId w:val="33"/>
        </w:numPr>
        <w:spacing w:after="160" w:line="259" w:lineRule="auto"/>
        <w:rPr>
          <w:rFonts w:ascii="DM Sans" w:hAnsi="DM Sans"/>
          <w:color w:val="0072CE" w:themeColor="text1"/>
          <w:sz w:val="22"/>
          <w:szCs w:val="22"/>
        </w:rPr>
      </w:pPr>
      <w:r w:rsidRPr="009D512A">
        <w:rPr>
          <w:rFonts w:ascii="DM Sans" w:hAnsi="DM Sans"/>
          <w:color w:val="0072CE" w:themeColor="text1"/>
          <w:sz w:val="22"/>
          <w:szCs w:val="22"/>
        </w:rPr>
        <w:t>Armed Forces Symposium – distribution by CO at event and by email/post later to services contacts</w:t>
      </w:r>
    </w:p>
    <w:p w14:paraId="46BEFA05" w14:textId="77777777" w:rsidR="009D512A" w:rsidRDefault="009D512A" w:rsidP="009D512A">
      <w:r>
        <w:t xml:space="preserve">The team used non-recurrent LPN funding for the majority of this work, with a contribution towards the costs for caravan park hard copy promotional materials being sourced by the Chief Officer from the ICB. The ICB are taking the lead on electronic and online promotions, including utilising roadside screens on the way to holiday camps and sharing promotional resources online with schools as we approach the summer holidays. Healthwatch also continue online promotion. </w:t>
      </w:r>
    </w:p>
    <w:p w14:paraId="286AFD24" w14:textId="387BAF70" w:rsidR="00D8498F" w:rsidRDefault="009D512A" w:rsidP="005E370A">
      <w:pPr>
        <w:jc w:val="both"/>
      </w:pPr>
      <w:r>
        <w:lastRenderedPageBreak/>
        <w:t xml:space="preserve">This was a major undertaking within the CPL team.  As an example, the holiday parks alone required the creation of a mailing list covering 301 sites containing over 39,000 pitches/accommodation units. </w:t>
      </w:r>
      <w:r w:rsidR="00B676E0" w:rsidRPr="003A6DEF">
        <w:t xml:space="preserve">We were involved in designing materials to promote understanding of the </w:t>
      </w:r>
      <w:r>
        <w:t xml:space="preserve">Pharmacy First </w:t>
      </w:r>
      <w:r w:rsidR="00B676E0" w:rsidRPr="003A6DEF">
        <w:t>service to Lincolnshire patients</w:t>
      </w:r>
      <w:r w:rsidR="009B522A" w:rsidRPr="003A6DEF">
        <w:t xml:space="preserve">, including </w:t>
      </w:r>
      <w:r w:rsidR="00542CF7" w:rsidRPr="003A6DEF">
        <w:t xml:space="preserve">outline symptoms, information for </w:t>
      </w:r>
      <w:r w:rsidR="009B522A" w:rsidRPr="003A6DEF">
        <w:t>those who do not pay for prescriptions having the same exemptions under the PGDs for the service and specific elements that are helpful for working people.</w:t>
      </w:r>
      <w:r w:rsidR="00542CF7" w:rsidRPr="003A6DEF">
        <w:t xml:space="preserve"> We have shared these resources widely.</w:t>
      </w:r>
    </w:p>
    <w:p w14:paraId="5AA90B55" w14:textId="77777777" w:rsidR="00802B19" w:rsidRDefault="00802B19" w:rsidP="005E370A">
      <w:pPr>
        <w:jc w:val="both"/>
      </w:pPr>
    </w:p>
    <w:p w14:paraId="7AD52DEA" w14:textId="28994415" w:rsidR="00831100" w:rsidRPr="00831100" w:rsidRDefault="00D8498F" w:rsidP="0013070B">
      <w:pPr>
        <w:pStyle w:val="Heading3"/>
      </w:pPr>
      <w:bookmarkStart w:id="17" w:name="_Toc235605770"/>
      <w:r>
        <w:t>Parliamentary</w:t>
      </w:r>
      <w:r w:rsidR="00D2129F">
        <w:t xml:space="preserve"> and Local Government</w:t>
      </w:r>
      <w:r w:rsidRPr="002942EF">
        <w:t xml:space="preserve"> Engagement</w:t>
      </w:r>
      <w:bookmarkEnd w:id="17"/>
    </w:p>
    <w:p w14:paraId="234220CB" w14:textId="1FE489AD" w:rsidR="00D8498F" w:rsidRDefault="00D8498F" w:rsidP="005E370A">
      <w:pPr>
        <w:jc w:val="both"/>
      </w:pPr>
      <w:r w:rsidRPr="00A50DFC">
        <w:t xml:space="preserve">Now that Community Pharmacy England </w:t>
      </w:r>
      <w:r w:rsidR="009C7F81">
        <w:t>is</w:t>
      </w:r>
      <w:r w:rsidR="009C7F81" w:rsidRPr="00A50DFC">
        <w:t xml:space="preserve"> </w:t>
      </w:r>
      <w:r w:rsidRPr="00A50DFC">
        <w:t xml:space="preserve">taking an active </w:t>
      </w:r>
      <w:r w:rsidR="0033162D" w:rsidRPr="00A50DFC">
        <w:t>role</w:t>
      </w:r>
      <w:r w:rsidRPr="00A50DFC">
        <w:t xml:space="preserve"> in MP engagement, </w:t>
      </w:r>
      <w:r w:rsidR="007B22B1" w:rsidRPr="00A50DFC">
        <w:t>we continue</w:t>
      </w:r>
      <w:r w:rsidRPr="00A50DFC">
        <w:t xml:space="preserve"> to focus </w:t>
      </w:r>
      <w:r w:rsidR="009C7F81">
        <w:t xml:space="preserve">on </w:t>
      </w:r>
      <w:r w:rsidRPr="00A50DFC">
        <w:t>supporting CPE</w:t>
      </w:r>
      <w:r w:rsidR="009C7F81">
        <w:t>’s</w:t>
      </w:r>
      <w:r w:rsidRPr="00A50DFC">
        <w:t xml:space="preserve"> coordinated communication with MPs in</w:t>
      </w:r>
      <w:r w:rsidR="009C7F81">
        <w:t xml:space="preserve"> the</w:t>
      </w:r>
      <w:r w:rsidRPr="00A50DFC">
        <w:t xml:space="preserve"> county, so that a uniform message is presented across </w:t>
      </w:r>
      <w:r w:rsidR="009C7F81">
        <w:t>England</w:t>
      </w:r>
      <w:r w:rsidRPr="00A50DFC">
        <w:t>.  The existing relationships we have built</w:t>
      </w:r>
      <w:r w:rsidR="009C7F81">
        <w:t xml:space="preserve"> and maintain</w:t>
      </w:r>
      <w:r w:rsidRPr="00A50DFC">
        <w:t xml:space="preserve"> with our local MPs has been shown to assist CPE greatly in terms of MP responses. This work resulted in</w:t>
      </w:r>
      <w:r w:rsidR="00E66B90" w:rsidRPr="00A50DFC">
        <w:t xml:space="preserve"> </w:t>
      </w:r>
      <w:r w:rsidR="00EA297D">
        <w:t>correspondence from Community Pharmacy Lincolnshire being utilised by CPE directly in the contractual negotiations prior to Pharmacy</w:t>
      </w:r>
      <w:r w:rsidR="0033162D">
        <w:t xml:space="preserve"> </w:t>
      </w:r>
      <w:r w:rsidR="00EA297D">
        <w:t>First, contraception and hypertension</w:t>
      </w:r>
      <w:r w:rsidR="00004E5E">
        <w:t xml:space="preserve"> case-finding</w:t>
      </w:r>
      <w:r w:rsidR="00EA297D">
        <w:t xml:space="preserve"> funding increase announcements, with our letter</w:t>
      </w:r>
      <w:r w:rsidR="00004E5E">
        <w:t xml:space="preserve"> written to MPs</w:t>
      </w:r>
      <w:r w:rsidR="00EA297D">
        <w:t xml:space="preserve"> being sent directly to the Prime Minister, Health Minister and various other government representatives</w:t>
      </w:r>
      <w:r w:rsidR="00041244">
        <w:t xml:space="preserve"> last financial year-this influence continues</w:t>
      </w:r>
    </w:p>
    <w:p w14:paraId="33E9AEBD" w14:textId="418CB6B8" w:rsidR="00C33896" w:rsidRDefault="00BC2897" w:rsidP="005E370A">
      <w:pPr>
        <w:jc w:val="both"/>
      </w:pPr>
      <w:r>
        <w:t xml:space="preserve">Our engagement resulted in </w:t>
      </w:r>
      <w:r w:rsidR="009518A0">
        <w:t xml:space="preserve">meetings with MPs who asked </w:t>
      </w:r>
      <w:r w:rsidR="007726E4">
        <w:t xml:space="preserve">parliamentary </w:t>
      </w:r>
      <w:r w:rsidR="009518A0">
        <w:t xml:space="preserve">questions </w:t>
      </w:r>
      <w:r w:rsidR="00E444A8">
        <w:t xml:space="preserve">and written letters to ministers </w:t>
      </w:r>
      <w:r w:rsidR="009518A0">
        <w:t>on behalf of pharmacy, in addition to visits to Community Pharmacies for the two newly elected MPs in the county following the July 2024</w:t>
      </w:r>
      <w:r w:rsidR="008039E3">
        <w:t xml:space="preserve"> general election: Richard Tice, MP for Boston and Skegness</w:t>
      </w:r>
      <w:r w:rsidR="00490073">
        <w:t xml:space="preserve">, who visited both a larger multiple </w:t>
      </w:r>
      <w:r w:rsidR="008729D9">
        <w:t>Lincolnshire</w:t>
      </w:r>
      <w:r w:rsidR="00490073">
        <w:t xml:space="preserve"> Coop Pharmacy i</w:t>
      </w:r>
      <w:r w:rsidR="008729D9">
        <w:t>n Boston and an Independent Pharmacy in Skegness</w:t>
      </w:r>
      <w:r w:rsidR="008039E3">
        <w:t xml:space="preserve"> and Hamish Falconer, MP for Lincoln.</w:t>
      </w:r>
    </w:p>
    <w:p w14:paraId="13ABCBBD" w14:textId="4F15528D" w:rsidR="008D0ACD" w:rsidRDefault="00BA377E" w:rsidP="005E370A">
      <w:pPr>
        <w:jc w:val="both"/>
      </w:pPr>
      <w:r>
        <w:t>The Chair and Chief Officer were asked to present to Lincolnshire County Council Health Scrutiny Committee</w:t>
      </w:r>
      <w:r w:rsidR="009A2328">
        <w:t xml:space="preserve"> (HSC)</w:t>
      </w:r>
      <w:r>
        <w:t xml:space="preserve"> in November 2024</w:t>
      </w:r>
      <w:r w:rsidR="009A2328">
        <w:t xml:space="preserve">, producing a report outlining pharmacy services in the county, in particular Pharmacy First, Hypertension and Contraception, as well as funding issues and Medicines Supply Issues. The HSC </w:t>
      </w:r>
      <w:r w:rsidR="00A34102">
        <w:t>were very interested in and concerned about the issues facing pharmacy and agreed to write to the Secretary of State for Health</w:t>
      </w:r>
      <w:r w:rsidR="00A3175C">
        <w:t>.</w:t>
      </w:r>
      <w:r w:rsidR="00A34102">
        <w:t xml:space="preserve"> </w:t>
      </w:r>
    </w:p>
    <w:p w14:paraId="38C0F2C9" w14:textId="77777777" w:rsidR="00E45974" w:rsidRDefault="00E45974" w:rsidP="0013070B">
      <w:pPr>
        <w:pStyle w:val="Heading3"/>
      </w:pPr>
      <w:bookmarkStart w:id="18" w:name="_Toc235605771"/>
      <w:r>
        <w:lastRenderedPageBreak/>
        <w:t>Contractor Support: Unplanned GP practice closures and contract changes</w:t>
      </w:r>
      <w:bookmarkEnd w:id="18"/>
    </w:p>
    <w:p w14:paraId="21738BE3" w14:textId="2D9E0F68" w:rsidR="00FA6E84" w:rsidRDefault="00E45974" w:rsidP="00545682">
      <w:pPr>
        <w:jc w:val="both"/>
      </w:pPr>
      <w:r>
        <w:t xml:space="preserve">During the year two general practices </w:t>
      </w:r>
      <w:r w:rsidR="002D7311">
        <w:t xml:space="preserve">in the county </w:t>
      </w:r>
      <w:r>
        <w:t xml:space="preserve">with </w:t>
      </w:r>
      <w:r w:rsidR="00E25FC9">
        <w:t xml:space="preserve">large numbers of dispensing patients had their registration withdrawn by the CQC with very little notice. </w:t>
      </w:r>
      <w:r w:rsidR="002D7311">
        <w:t>We produced a report highlighting lessons learned after the first incident in September 2025, which we shared with the ICB</w:t>
      </w:r>
      <w:r w:rsidR="004101A3">
        <w:t xml:space="preserve">, CPE and other Chief Officers across the country. The learning from this proved valuable in </w:t>
      </w:r>
      <w:r w:rsidR="00F53AFD">
        <w:t xml:space="preserve">ensuring the approach taken after the second closure in February 2026 was more streamline, efficient and </w:t>
      </w:r>
      <w:r w:rsidR="00E37B36">
        <w:t>collaborative, minimising disruption for pharmacy contractors, patients and the new GP contract providers.</w:t>
      </w:r>
    </w:p>
    <w:p w14:paraId="54456697" w14:textId="77777777" w:rsidR="00377493" w:rsidRDefault="00377493" w:rsidP="00545682">
      <w:pPr>
        <w:jc w:val="both"/>
      </w:pPr>
    </w:p>
    <w:p w14:paraId="1EB83B52" w14:textId="4C98EFB9" w:rsidR="00D8498F" w:rsidRPr="00831100" w:rsidRDefault="00D8498F" w:rsidP="0013070B">
      <w:pPr>
        <w:pStyle w:val="Heading3"/>
        <w:rPr>
          <w:i/>
          <w:iCs/>
        </w:rPr>
      </w:pPr>
      <w:bookmarkStart w:id="19" w:name="_Toc235605772"/>
      <w:r w:rsidRPr="00CB5F7D">
        <w:t>Pharmacy Applications</w:t>
      </w:r>
      <w:bookmarkEnd w:id="19"/>
    </w:p>
    <w:p w14:paraId="0C60B1B9" w14:textId="5F46D582" w:rsidR="00FA6E84" w:rsidRDefault="00D8498F" w:rsidP="00545682">
      <w:pPr>
        <w:jc w:val="both"/>
      </w:pPr>
      <w:r w:rsidRPr="000B56D7">
        <w:t>Where requests for comment were received, the committee continued to provide appropriate responses based upon the views of contractors. Applications during this period included changes of ownership, consolidations</w:t>
      </w:r>
      <w:r>
        <w:t>, no significant change relocations</w:t>
      </w:r>
      <w:r w:rsidR="00995092">
        <w:t>, unforeseen benefit applications</w:t>
      </w:r>
      <w:r w:rsidRPr="000B56D7">
        <w:t xml:space="preserve"> and application</w:t>
      </w:r>
      <w:r w:rsidR="00E8594E">
        <w:t>s</w:t>
      </w:r>
      <w:r w:rsidRPr="000B56D7">
        <w:t xml:space="preserve"> fo</w:t>
      </w:r>
      <w:r w:rsidR="00E8594E">
        <w:t>r</w:t>
      </w:r>
      <w:r w:rsidRPr="000B56D7">
        <w:t xml:space="preserve"> distance selling pharma</w:t>
      </w:r>
      <w:r w:rsidR="00E8594E">
        <w:t>cies</w:t>
      </w:r>
      <w:r w:rsidRPr="000B56D7">
        <w:t>. Community Pharmacy Lincolnshire were also notified of several permanent changes to contractors’ supplementary hours during this period.</w:t>
      </w:r>
    </w:p>
    <w:p w14:paraId="21D90DC4" w14:textId="77777777" w:rsidR="00377493" w:rsidRDefault="00377493" w:rsidP="00545682">
      <w:pPr>
        <w:jc w:val="both"/>
      </w:pPr>
    </w:p>
    <w:p w14:paraId="018FF9CD" w14:textId="446519BF" w:rsidR="00D8498F" w:rsidRPr="00831100" w:rsidRDefault="00D8498F" w:rsidP="0013070B">
      <w:pPr>
        <w:pStyle w:val="Heading3"/>
        <w:rPr>
          <w:i/>
          <w:iCs/>
        </w:rPr>
      </w:pPr>
      <w:bookmarkStart w:id="20" w:name="_Toc235605773"/>
      <w:r w:rsidRPr="00CB5F7D">
        <w:t xml:space="preserve">Pharmacy </w:t>
      </w:r>
      <w:r>
        <w:t>Local</w:t>
      </w:r>
      <w:r w:rsidRPr="00CB5F7D">
        <w:t xml:space="preserve"> Services</w:t>
      </w:r>
      <w:bookmarkEnd w:id="20"/>
    </w:p>
    <w:p w14:paraId="0A54DF86" w14:textId="77777777" w:rsidR="005E419A" w:rsidRDefault="00D8498F" w:rsidP="005E370A">
      <w:pPr>
        <w:jc w:val="both"/>
      </w:pPr>
      <w:r w:rsidRPr="00724448">
        <w:t xml:space="preserve">Community Pharmacy Lincolnshire carried on its work with </w:t>
      </w:r>
      <w:r>
        <w:t>the Lincolnshire Integrated Health System</w:t>
      </w:r>
      <w:r w:rsidRPr="00724448">
        <w:t xml:space="preserve"> to ensure that services continued to be delivered to the standards demanded by community pharmacy contractors for service users</w:t>
      </w:r>
      <w:r>
        <w:t xml:space="preserve">. </w:t>
      </w:r>
    </w:p>
    <w:p w14:paraId="0B6ECE25" w14:textId="15E13CF1" w:rsidR="00D8498F" w:rsidRDefault="00D8498F" w:rsidP="005E370A">
      <w:pPr>
        <w:jc w:val="both"/>
      </w:pPr>
      <w:r>
        <w:t xml:space="preserve">We </w:t>
      </w:r>
      <w:r w:rsidR="00500294">
        <w:t xml:space="preserve">continue to </w:t>
      </w:r>
      <w:r>
        <w:t>provide advice and guidance through our various working groups and meetings to ensure that decisions are not made around services and other projects within the ICS that could negatively impact pharmacy contractors in relation to their dispensing income and that any new services and initiatives developed provide reasonable notice to contractors of any likely increased demand for medication in an area.</w:t>
      </w:r>
    </w:p>
    <w:p w14:paraId="1EB43DDC" w14:textId="49BB4F19" w:rsidR="00083A80" w:rsidRDefault="00902240" w:rsidP="005E370A">
      <w:pPr>
        <w:jc w:val="both"/>
      </w:pPr>
      <w:r>
        <w:t>We worked closely with Turning Point</w:t>
      </w:r>
      <w:r w:rsidR="00004E5E">
        <w:t xml:space="preserve">, </w:t>
      </w:r>
      <w:r w:rsidR="003F7AB2">
        <w:t xml:space="preserve">who </w:t>
      </w:r>
      <w:r w:rsidR="008D0ACD">
        <w:t xml:space="preserve">took </w:t>
      </w:r>
      <w:r w:rsidR="003F7AB2">
        <w:t>over</w:t>
      </w:r>
      <w:r w:rsidR="00004E5E">
        <w:t xml:space="preserve"> the contract for provision of substance dependency services</w:t>
      </w:r>
      <w:r w:rsidR="004D3AED">
        <w:t xml:space="preserve"> from We Are With You</w:t>
      </w:r>
      <w:r w:rsidR="00004E5E">
        <w:t xml:space="preserve"> from 1</w:t>
      </w:r>
      <w:r w:rsidR="00004E5E" w:rsidRPr="00C33896">
        <w:rPr>
          <w:vertAlign w:val="superscript"/>
        </w:rPr>
        <w:t>st</w:t>
      </w:r>
      <w:r w:rsidR="00004E5E">
        <w:t xml:space="preserve"> April 2024,</w:t>
      </w:r>
      <w:r w:rsidR="004D3AED">
        <w:t xml:space="preserve"> </w:t>
      </w:r>
      <w:r>
        <w:t xml:space="preserve">to develop </w:t>
      </w:r>
      <w:r w:rsidR="00256440">
        <w:t xml:space="preserve">a new Substance </w:t>
      </w:r>
      <w:r w:rsidR="00256440">
        <w:lastRenderedPageBreak/>
        <w:t>Misuse contract</w:t>
      </w:r>
      <w:r w:rsidR="00F36511">
        <w:t xml:space="preserve"> which is better suited to current working practices</w:t>
      </w:r>
      <w:r w:rsidR="00004E5E">
        <w:t>, workforce</w:t>
      </w:r>
      <w:r w:rsidR="00F36511">
        <w:t xml:space="preserve"> and legislation in pharmacies</w:t>
      </w:r>
      <w:r w:rsidR="00083A80">
        <w:t xml:space="preserve">. The revised contract will </w:t>
      </w:r>
      <w:r w:rsidR="00F36511">
        <w:t>allow</w:t>
      </w:r>
      <w:r w:rsidR="00004E5E">
        <w:t xml:space="preserve"> better use of the skill mix within the</w:t>
      </w:r>
      <w:r w:rsidR="00F36511">
        <w:t xml:space="preserve"> pharmacy team to deliver the service</w:t>
      </w:r>
      <w:r w:rsidR="00004E5E">
        <w:t>,</w:t>
      </w:r>
      <w:r w:rsidR="00256440">
        <w:t xml:space="preserve"> and </w:t>
      </w:r>
      <w:r w:rsidR="00083A80">
        <w:t xml:space="preserve">we CPL have </w:t>
      </w:r>
      <w:r w:rsidR="00256440">
        <w:t xml:space="preserve">negotiated </w:t>
      </w:r>
      <w:r w:rsidR="00004E5E">
        <w:t xml:space="preserve">better funding </w:t>
      </w:r>
      <w:r w:rsidR="00256440">
        <w:t xml:space="preserve">rates for those providing the service. </w:t>
      </w:r>
    </w:p>
    <w:p w14:paraId="36B6B51B" w14:textId="01FF4C87" w:rsidR="00902240" w:rsidRDefault="00C32F29" w:rsidP="005E370A">
      <w:pPr>
        <w:jc w:val="both"/>
      </w:pPr>
      <w:r>
        <w:t xml:space="preserve">We </w:t>
      </w:r>
      <w:r w:rsidR="008D0ACD">
        <w:t>worked</w:t>
      </w:r>
      <w:r>
        <w:t xml:space="preserve"> with L</w:t>
      </w:r>
      <w:r w:rsidR="00DE2793">
        <w:t xml:space="preserve">incolnshire County Council to </w:t>
      </w:r>
      <w:r w:rsidR="00F36511">
        <w:t>develop an Emergency Hormonal Contraception service</w:t>
      </w:r>
      <w:r w:rsidR="00AA7864">
        <w:t xml:space="preserve"> contract</w:t>
      </w:r>
      <w:r w:rsidR="000625CE">
        <w:t xml:space="preserve"> which </w:t>
      </w:r>
      <w:r w:rsidR="008729D9">
        <w:t xml:space="preserve">met </w:t>
      </w:r>
      <w:r w:rsidR="000625CE">
        <w:t>the needs of both commissioners and contractors,</w:t>
      </w:r>
      <w:r w:rsidR="00AA7864">
        <w:t xml:space="preserve"> as we move</w:t>
      </w:r>
      <w:r w:rsidR="007A6C1E">
        <w:t>d</w:t>
      </w:r>
      <w:r w:rsidR="00AA7864">
        <w:t xml:space="preserve"> to pharmacies having a greater role in sexual health</w:t>
      </w:r>
      <w:r w:rsidR="007A6C1E">
        <w:t xml:space="preserve"> from October 2025,</w:t>
      </w:r>
      <w:r w:rsidR="00AA7864">
        <w:t xml:space="preserve"> following the launch of the National Contraceptive Service</w:t>
      </w:r>
      <w:r w:rsidR="007A6C1E">
        <w:t xml:space="preserve"> Emergency Hormonal Contraception element</w:t>
      </w:r>
      <w:r w:rsidR="00AA7864">
        <w:t>.</w:t>
      </w:r>
    </w:p>
    <w:p w14:paraId="34E71C6A" w14:textId="33100A76" w:rsidR="00D8498F" w:rsidRDefault="00D8498F" w:rsidP="005E370A">
      <w:pPr>
        <w:jc w:val="both"/>
      </w:pPr>
      <w:r>
        <w:t xml:space="preserve">CPL accessed non-recurrent funding support </w:t>
      </w:r>
      <w:r w:rsidR="00095738">
        <w:t xml:space="preserve">which enabled us to work with the system to </w:t>
      </w:r>
      <w:r w:rsidR="00A3439B">
        <w:t xml:space="preserve">increase referrals into community pharmacies </w:t>
      </w:r>
      <w:r w:rsidR="00344D4E">
        <w:t xml:space="preserve">and </w:t>
      </w:r>
      <w:r>
        <w:t>extend the contract for our Services Implementation and Development Lead</w:t>
      </w:r>
      <w:r w:rsidR="000625CE">
        <w:t>,</w:t>
      </w:r>
      <w:r w:rsidR="00344D4E">
        <w:t xml:space="preserve"> </w:t>
      </w:r>
      <w:r>
        <w:t>building relationships between community pharmacy, PCNs and GP practices</w:t>
      </w:r>
      <w:r w:rsidR="000625CE">
        <w:t>. More</w:t>
      </w:r>
      <w:r>
        <w:t xml:space="preserve"> recently</w:t>
      </w:r>
      <w:r w:rsidR="000625CE">
        <w:t xml:space="preserve"> this role has </w:t>
      </w:r>
      <w:r>
        <w:t>support</w:t>
      </w:r>
      <w:r w:rsidR="000625CE">
        <w:t>ed</w:t>
      </w:r>
      <w:r>
        <w:t xml:space="preserve"> the roll out of </w:t>
      </w:r>
      <w:r w:rsidR="00EB2EA7">
        <w:t xml:space="preserve">Pharmacy First and </w:t>
      </w:r>
      <w:r>
        <w:t xml:space="preserve">other services such as </w:t>
      </w:r>
      <w:r w:rsidR="000625CE">
        <w:t>the Discharge Medicines Service (DMS),</w:t>
      </w:r>
      <w:r>
        <w:t xml:space="preserve"> </w:t>
      </w:r>
      <w:r w:rsidR="000625CE">
        <w:t>H</w:t>
      </w:r>
      <w:r>
        <w:t xml:space="preserve">ypertension </w:t>
      </w:r>
      <w:r w:rsidR="000625CE">
        <w:t>C</w:t>
      </w:r>
      <w:r>
        <w:t>ase</w:t>
      </w:r>
      <w:r w:rsidR="000625CE">
        <w:t>-</w:t>
      </w:r>
      <w:r>
        <w:t xml:space="preserve">finding and </w:t>
      </w:r>
      <w:r w:rsidR="000625CE">
        <w:t>the Pharmacy Co</w:t>
      </w:r>
      <w:r>
        <w:t>ntracepti</w:t>
      </w:r>
      <w:r w:rsidR="00A15A5A">
        <w:t>on</w:t>
      </w:r>
      <w:r>
        <w:t xml:space="preserve"> </w:t>
      </w:r>
      <w:r w:rsidR="00A15A5A">
        <w:t>S</w:t>
      </w:r>
      <w:r>
        <w:t xml:space="preserve">ervice. </w:t>
      </w:r>
      <w:r w:rsidR="00EB2EA7">
        <w:t>A</w:t>
      </w:r>
      <w:r>
        <w:t xml:space="preserve"> range of resources have been developed and updated to support </w:t>
      </w:r>
      <w:r w:rsidR="00C33896">
        <w:t>Pharmacy First</w:t>
      </w:r>
      <w:r>
        <w:t xml:space="preserve"> that are available on our website.</w:t>
      </w:r>
    </w:p>
    <w:p w14:paraId="2139CB9D" w14:textId="28032A3D" w:rsidR="00D8498F" w:rsidRDefault="00D8498F" w:rsidP="005E370A">
      <w:pPr>
        <w:jc w:val="both"/>
      </w:pPr>
      <w:r>
        <w:t xml:space="preserve">CPL </w:t>
      </w:r>
      <w:r w:rsidR="006C601C">
        <w:t xml:space="preserve">continued to </w:t>
      </w:r>
      <w:r>
        <w:t>wor</w:t>
      </w:r>
      <w:r w:rsidR="006C601C">
        <w:t>k</w:t>
      </w:r>
      <w:r>
        <w:t xml:space="preserve"> </w:t>
      </w:r>
      <w:r w:rsidR="00D06CD4">
        <w:t xml:space="preserve">closely </w:t>
      </w:r>
      <w:r>
        <w:t>with the L</w:t>
      </w:r>
      <w:r w:rsidR="00D06CD4">
        <w:t>ocal Medical Committee (L</w:t>
      </w:r>
      <w:r>
        <w:t>MC</w:t>
      </w:r>
      <w:r w:rsidR="00D06CD4">
        <w:t>)</w:t>
      </w:r>
      <w:r>
        <w:t xml:space="preserve"> </w:t>
      </w:r>
      <w:r w:rsidR="00D06CD4">
        <w:t>to facilitate</w:t>
      </w:r>
      <w:r>
        <w:t xml:space="preserve"> GP practices refer</w:t>
      </w:r>
      <w:r w:rsidR="00D06CD4">
        <w:t>ral of</w:t>
      </w:r>
      <w:r>
        <w:t xml:space="preserve"> patients into the </w:t>
      </w:r>
      <w:r w:rsidR="005C746F">
        <w:t xml:space="preserve">Pharmacy First </w:t>
      </w:r>
      <w:r>
        <w:t>service</w:t>
      </w:r>
      <w:r w:rsidR="005C746F">
        <w:t xml:space="preserve">, this included attending the LMC </w:t>
      </w:r>
      <w:r w:rsidR="004C554C">
        <w:t>practice managers conference where we engaged with a high referring GP practice, who presented the benefits of the service to their colleagues at the event.</w:t>
      </w:r>
    </w:p>
    <w:p w14:paraId="01703093" w14:textId="297957A3" w:rsidR="0033216F" w:rsidRDefault="0033216F" w:rsidP="007161D4">
      <w:pPr>
        <w:jc w:val="both"/>
      </w:pPr>
      <w:r>
        <w:t xml:space="preserve">Our Chief Officer attended the </w:t>
      </w:r>
      <w:r w:rsidR="002E1E80">
        <w:t>annual</w:t>
      </w:r>
      <w:r>
        <w:t xml:space="preserve"> NHS Armed Forces Covenant </w:t>
      </w:r>
      <w:r w:rsidR="002E1E80">
        <w:t>event in June</w:t>
      </w:r>
      <w:r w:rsidR="00D90147">
        <w:t xml:space="preserve">, where she promoted the services that forces members and families can benefit from at their local pharmacies. She also attended </w:t>
      </w:r>
      <w:r w:rsidR="00614510">
        <w:t>Healthwatch and ICS events, to further build relationships and promote local pharmacy services.</w:t>
      </w:r>
    </w:p>
    <w:p w14:paraId="347061C5" w14:textId="3661AA40" w:rsidR="00FA6E84" w:rsidRDefault="00D8498F" w:rsidP="00545682">
      <w:pPr>
        <w:jc w:val="both"/>
      </w:pPr>
      <w:r>
        <w:t>We will continue to work with regional and local colleagues, including the LMC, ICS and PCN representative</w:t>
      </w:r>
      <w:r w:rsidR="0033216F">
        <w:t>s</w:t>
      </w:r>
      <w:r>
        <w:t>, to ensure service income for community pharmacies is maximised.</w:t>
      </w:r>
    </w:p>
    <w:p w14:paraId="7FC2FBD5" w14:textId="6BB5245C" w:rsidR="00D8498F" w:rsidRPr="00831100" w:rsidRDefault="00D8498F" w:rsidP="0013070B">
      <w:pPr>
        <w:pStyle w:val="Heading3"/>
      </w:pPr>
      <w:bookmarkStart w:id="21" w:name="_Toc235605774"/>
      <w:r>
        <w:lastRenderedPageBreak/>
        <w:t>Pharmaceutical Needs Assessment</w:t>
      </w:r>
      <w:r w:rsidR="00FA1BDA">
        <w:t xml:space="preserve"> </w:t>
      </w:r>
      <w:r>
        <w:t>(PNA) 202</w:t>
      </w:r>
      <w:r w:rsidR="0003227F">
        <w:t>5</w:t>
      </w:r>
      <w:bookmarkEnd w:id="21"/>
    </w:p>
    <w:p w14:paraId="1A177B6D" w14:textId="69F388D6" w:rsidR="00D8498F" w:rsidRDefault="00D8498F" w:rsidP="005E370A">
      <w:pPr>
        <w:jc w:val="both"/>
        <w:rPr>
          <w:rFonts w:asciiTheme="majorHAnsi" w:eastAsiaTheme="majorEastAsia" w:hAnsiTheme="majorHAnsi" w:cstheme="majorBidi"/>
          <w:color w:val="EA3C00" w:themeColor="accent1" w:themeShade="BF"/>
          <w:sz w:val="28"/>
          <w:szCs w:val="28"/>
        </w:rPr>
      </w:pPr>
      <w:r w:rsidRPr="00C33896">
        <w:t xml:space="preserve">The Pharmaceutical Needs Assessment (PNA) is a crucial part of the </w:t>
      </w:r>
      <w:r w:rsidR="00AD26C1" w:rsidRPr="00C33896">
        <w:t xml:space="preserve">approach to </w:t>
      </w:r>
      <w:r w:rsidRPr="00C33896">
        <w:t xml:space="preserve">market entry </w:t>
      </w:r>
      <w:r w:rsidR="00AD26C1" w:rsidRPr="00C33896">
        <w:t>for pharmacy contractors</w:t>
      </w:r>
      <w:r w:rsidRPr="00C33896">
        <w:t>, and supports commissioning decisions based on patient needs</w:t>
      </w:r>
      <w:r w:rsidR="00AD26C1" w:rsidRPr="00C33896">
        <w:t>. It</w:t>
      </w:r>
      <w:r w:rsidRPr="00C33896">
        <w:t xml:space="preserve"> is important that Health and Wellbeing Boards (HWBs) prepare PNAs to national comparable standards.</w:t>
      </w:r>
      <w:r w:rsidR="00545682">
        <w:t xml:space="preserve"> </w:t>
      </w:r>
      <w:r w:rsidR="0003227F">
        <w:t xml:space="preserve">The LPC </w:t>
      </w:r>
      <w:r w:rsidR="00DA3A09">
        <w:t xml:space="preserve">supported the process, working as part of the steering group for the </w:t>
      </w:r>
      <w:r w:rsidR="00D2129F">
        <w:t>PNA with other health system representatives.</w:t>
      </w:r>
      <w:r>
        <w:br w:type="page"/>
      </w:r>
    </w:p>
    <w:p w14:paraId="11E6B980" w14:textId="6F5BA3C7" w:rsidR="00D8498F" w:rsidRPr="00E37413" w:rsidRDefault="00D8498F" w:rsidP="005E370A">
      <w:pPr>
        <w:pStyle w:val="Heading1"/>
        <w:jc w:val="both"/>
      </w:pPr>
      <w:bookmarkStart w:id="22" w:name="_Toc235605775"/>
      <w:r w:rsidRPr="00E37413">
        <w:lastRenderedPageBreak/>
        <w:t>SUMMARY</w:t>
      </w:r>
      <w:r w:rsidR="009331EB">
        <w:t>, STRATEGIC PLAN</w:t>
      </w:r>
      <w:r w:rsidRPr="00E37413">
        <w:t xml:space="preserve"> AND WORK PLAN FOR </w:t>
      </w:r>
      <w:r w:rsidR="00611222">
        <w:t>2026/27</w:t>
      </w:r>
      <w:bookmarkEnd w:id="22"/>
    </w:p>
    <w:p w14:paraId="5B67201E" w14:textId="77777777" w:rsidR="00D8498F" w:rsidRPr="002A2C1B" w:rsidRDefault="00D8498F" w:rsidP="007161D4">
      <w:pPr>
        <w:pStyle w:val="Title"/>
        <w:jc w:val="both"/>
        <w:rPr>
          <w:rFonts w:ascii="Arial" w:hAnsi="Arial" w:cs="Arial"/>
          <w:bCs w:val="0"/>
          <w:sz w:val="22"/>
          <w:u w:val="single"/>
        </w:rPr>
      </w:pPr>
    </w:p>
    <w:p w14:paraId="159E69F1" w14:textId="77777777" w:rsidR="00792FD1" w:rsidRPr="008D04DA" w:rsidRDefault="00792FD1" w:rsidP="00792FD1">
      <w:pPr>
        <w:spacing w:before="0" w:line="278" w:lineRule="auto"/>
        <w:rPr>
          <w:rFonts w:asciiTheme="majorHAnsi" w:hAnsiTheme="majorHAnsi" w:cstheme="majorHAnsi"/>
          <w:b/>
          <w:bCs/>
          <w:color w:val="FF6D3A" w:themeColor="accent1"/>
          <w:sz w:val="24"/>
          <w:szCs w:val="24"/>
        </w:rPr>
      </w:pPr>
      <w:r w:rsidRPr="005E370A">
        <w:rPr>
          <w:rFonts w:asciiTheme="majorHAnsi" w:hAnsiTheme="majorHAnsi" w:cstheme="majorHAnsi"/>
          <w:b/>
          <w:bCs/>
          <w:color w:val="FF6D3A" w:themeColor="accent1"/>
          <w:sz w:val="24"/>
          <w:szCs w:val="24"/>
        </w:rPr>
        <w:t>Strategic P</w:t>
      </w:r>
      <w:r>
        <w:rPr>
          <w:rFonts w:asciiTheme="majorHAnsi" w:hAnsiTheme="majorHAnsi" w:cstheme="majorHAnsi"/>
          <w:b/>
          <w:bCs/>
          <w:color w:val="FF6D3A" w:themeColor="accent1"/>
          <w:sz w:val="24"/>
          <w:szCs w:val="24"/>
        </w:rPr>
        <w:t>riorities</w:t>
      </w:r>
    </w:p>
    <w:p w14:paraId="79530396" w14:textId="77777777" w:rsidR="00792FD1" w:rsidRPr="00883DBA" w:rsidRDefault="00792FD1" w:rsidP="00792FD1">
      <w:pPr>
        <w:spacing w:before="0" w:line="278" w:lineRule="auto"/>
      </w:pPr>
      <w:r w:rsidRPr="00883DBA">
        <w:t>Our Strategic Priorities for the coming year are as follows</w:t>
      </w:r>
    </w:p>
    <w:p w14:paraId="00BD84D0" w14:textId="77777777" w:rsidR="00792FD1" w:rsidRPr="009F02EC" w:rsidRDefault="00792FD1" w:rsidP="00792FD1">
      <w:pPr>
        <w:rPr>
          <w:b/>
          <w:bCs/>
        </w:rPr>
      </w:pPr>
      <w:r w:rsidRPr="009F02EC">
        <w:rPr>
          <w:b/>
          <w:bCs/>
        </w:rPr>
        <w:t>1. Increase Patient Use of Pharmacy Services through Collaboration, Promotion, and Awareness</w:t>
      </w:r>
    </w:p>
    <w:p w14:paraId="019CC1A9" w14:textId="77777777" w:rsidR="00792FD1" w:rsidRPr="009F02EC" w:rsidRDefault="00792FD1" w:rsidP="00792FD1">
      <w:pPr>
        <w:numPr>
          <w:ilvl w:val="0"/>
          <w:numId w:val="26"/>
        </w:numPr>
        <w:spacing w:before="0" w:line="278" w:lineRule="auto"/>
      </w:pPr>
      <w:r w:rsidRPr="009F02EC">
        <w:rPr>
          <w:b/>
          <w:bCs/>
        </w:rPr>
        <w:t>Objective:</w:t>
      </w:r>
      <w:r w:rsidRPr="009F02EC">
        <w:br/>
        <w:t>Work with key contacts in the health system and local stakeholders to increase patient use of pharmacy services through joint promotion, awareness efforts, and showcasing the impact of pharmacy services on patient care and health outcomes.</w:t>
      </w:r>
    </w:p>
    <w:p w14:paraId="75BE164E" w14:textId="77777777" w:rsidR="00792FD1" w:rsidRPr="009F02EC" w:rsidRDefault="00792FD1" w:rsidP="00792FD1">
      <w:pPr>
        <w:numPr>
          <w:ilvl w:val="0"/>
          <w:numId w:val="26"/>
        </w:numPr>
        <w:spacing w:before="0" w:line="278" w:lineRule="auto"/>
      </w:pPr>
      <w:r w:rsidRPr="009F02EC">
        <w:rPr>
          <w:b/>
          <w:bCs/>
        </w:rPr>
        <w:t>Action:</w:t>
      </w:r>
      <w:r w:rsidRPr="009F02EC">
        <w:t xml:space="preserve"> </w:t>
      </w:r>
    </w:p>
    <w:p w14:paraId="186AB698" w14:textId="77777777" w:rsidR="00792FD1" w:rsidRPr="009F02EC" w:rsidRDefault="00792FD1" w:rsidP="00792FD1">
      <w:pPr>
        <w:numPr>
          <w:ilvl w:val="1"/>
          <w:numId w:val="26"/>
        </w:numPr>
        <w:spacing w:before="0" w:line="278" w:lineRule="auto"/>
        <w:ind w:left="1434" w:hanging="357"/>
        <w:contextualSpacing/>
      </w:pPr>
      <w:r w:rsidRPr="009F02EC">
        <w:t>Develop and distribute promotional materials (e.g., brochures, social media content) in collaboration with ICS, Healthwatch, and other key stakeholders.</w:t>
      </w:r>
    </w:p>
    <w:p w14:paraId="50EBA0F0" w14:textId="77777777" w:rsidR="00792FD1" w:rsidRPr="009F02EC" w:rsidRDefault="00792FD1" w:rsidP="00792FD1">
      <w:pPr>
        <w:numPr>
          <w:ilvl w:val="1"/>
          <w:numId w:val="26"/>
        </w:numPr>
        <w:spacing w:before="0" w:line="278" w:lineRule="auto"/>
        <w:ind w:left="1434" w:hanging="357"/>
        <w:contextualSpacing/>
      </w:pPr>
      <w:r w:rsidRPr="009F02EC">
        <w:t>Promote the range of services available through pharmacies to inform and encourage patients to use these services.</w:t>
      </w:r>
    </w:p>
    <w:p w14:paraId="7A89E81B" w14:textId="77777777" w:rsidR="00792FD1" w:rsidRPr="009F02EC" w:rsidRDefault="00792FD1" w:rsidP="00792FD1">
      <w:pPr>
        <w:numPr>
          <w:ilvl w:val="1"/>
          <w:numId w:val="26"/>
        </w:numPr>
        <w:spacing w:before="0" w:line="278" w:lineRule="auto"/>
        <w:ind w:left="1434" w:hanging="357"/>
        <w:contextualSpacing/>
      </w:pPr>
      <w:r w:rsidRPr="009F02EC">
        <w:t>Work with local stakeholders to raise awareness of pharmacy services through communication channels</w:t>
      </w:r>
      <w:r>
        <w:t xml:space="preserve"> and to increase inward referrals from other health system partners.</w:t>
      </w:r>
    </w:p>
    <w:p w14:paraId="179A5A9B" w14:textId="77777777" w:rsidR="00792FD1" w:rsidRDefault="00792FD1" w:rsidP="00792FD1">
      <w:pPr>
        <w:numPr>
          <w:ilvl w:val="1"/>
          <w:numId w:val="26"/>
        </w:numPr>
        <w:spacing w:before="0" w:line="278" w:lineRule="auto"/>
        <w:ind w:left="1434" w:hanging="357"/>
        <w:contextualSpacing/>
      </w:pPr>
      <w:r w:rsidRPr="009F02EC">
        <w:t>Showcase real-life stories and data that demonstrate the positive impact of pharmacy services on health outcomes.</w:t>
      </w:r>
    </w:p>
    <w:p w14:paraId="1792BD75" w14:textId="77777777" w:rsidR="00792FD1" w:rsidRPr="009F02EC" w:rsidRDefault="00792FD1" w:rsidP="00792FD1">
      <w:pPr>
        <w:spacing w:before="0" w:line="278" w:lineRule="auto"/>
        <w:ind w:left="1434"/>
        <w:contextualSpacing/>
      </w:pPr>
    </w:p>
    <w:p w14:paraId="737B007A" w14:textId="77777777" w:rsidR="00792FD1" w:rsidRDefault="00792FD1" w:rsidP="00792FD1">
      <w:pPr>
        <w:numPr>
          <w:ilvl w:val="0"/>
          <w:numId w:val="26"/>
        </w:numPr>
        <w:spacing w:before="0" w:line="278" w:lineRule="auto"/>
      </w:pPr>
      <w:r w:rsidRPr="009F02EC">
        <w:rPr>
          <w:b/>
          <w:bCs/>
        </w:rPr>
        <w:t>Benefit to Contractors:</w:t>
      </w:r>
      <w:r w:rsidRPr="009F02EC">
        <w:br/>
        <w:t>Increased promotion and awareness will lead to higher patient usage of pharmacy services, creating business growth opportunities, improving patient satisfaction, and fostering long-term patient loyalty. It will also raise public awareness of pharmacies’ critical role in healthcare, enhancing the professional reputation of pharmacy contractors and driving more patient engagement.</w:t>
      </w:r>
    </w:p>
    <w:p w14:paraId="50CE3364" w14:textId="77777777" w:rsidR="00792FD1" w:rsidRPr="009F02EC" w:rsidRDefault="00792FD1" w:rsidP="00792FD1">
      <w:pPr>
        <w:spacing w:before="0" w:line="278" w:lineRule="auto"/>
        <w:ind w:left="720"/>
      </w:pPr>
    </w:p>
    <w:p w14:paraId="535122E4" w14:textId="77777777" w:rsidR="00D86978" w:rsidRDefault="00D86978">
      <w:pPr>
        <w:spacing w:before="0" w:after="0" w:line="240" w:lineRule="auto"/>
        <w:rPr>
          <w:b/>
          <w:bCs/>
        </w:rPr>
      </w:pPr>
      <w:r>
        <w:rPr>
          <w:b/>
          <w:bCs/>
        </w:rPr>
        <w:br w:type="page"/>
      </w:r>
    </w:p>
    <w:p w14:paraId="119672E6" w14:textId="0EE3C6DF" w:rsidR="00792FD1" w:rsidRPr="009F02EC" w:rsidRDefault="00792FD1" w:rsidP="00792FD1">
      <w:pPr>
        <w:rPr>
          <w:b/>
          <w:bCs/>
        </w:rPr>
      </w:pPr>
      <w:r w:rsidRPr="009F02EC">
        <w:rPr>
          <w:b/>
          <w:bCs/>
        </w:rPr>
        <w:lastRenderedPageBreak/>
        <w:t>2. Direct Support for Contractors</w:t>
      </w:r>
    </w:p>
    <w:p w14:paraId="53C2A6CA" w14:textId="77777777" w:rsidR="00792FD1" w:rsidRPr="009F02EC" w:rsidRDefault="00792FD1" w:rsidP="00792FD1">
      <w:pPr>
        <w:numPr>
          <w:ilvl w:val="0"/>
          <w:numId w:val="27"/>
        </w:numPr>
        <w:spacing w:before="0" w:line="278" w:lineRule="auto"/>
      </w:pPr>
      <w:r w:rsidRPr="009F02EC">
        <w:rPr>
          <w:b/>
          <w:bCs/>
        </w:rPr>
        <w:t>Objective:</w:t>
      </w:r>
      <w:r w:rsidRPr="009F02EC">
        <w:br/>
        <w:t>Provide advice and support to pharmacy contractors regarding NHS matters, operational challenges, and resolving any complaints between contractors concerning performance or service efficiency.</w:t>
      </w:r>
    </w:p>
    <w:p w14:paraId="6D8566ED" w14:textId="77777777" w:rsidR="00792FD1" w:rsidRPr="009F02EC" w:rsidRDefault="00792FD1" w:rsidP="00792FD1">
      <w:pPr>
        <w:numPr>
          <w:ilvl w:val="0"/>
          <w:numId w:val="27"/>
        </w:numPr>
        <w:spacing w:before="0" w:line="278" w:lineRule="auto"/>
      </w:pPr>
      <w:r w:rsidRPr="009F02EC">
        <w:rPr>
          <w:b/>
          <w:bCs/>
        </w:rPr>
        <w:t>Action:</w:t>
      </w:r>
      <w:r w:rsidRPr="009F02EC">
        <w:t xml:space="preserve"> </w:t>
      </w:r>
    </w:p>
    <w:p w14:paraId="31CA803E" w14:textId="77777777" w:rsidR="00792FD1" w:rsidRPr="009F02EC" w:rsidRDefault="00792FD1" w:rsidP="00792FD1">
      <w:pPr>
        <w:numPr>
          <w:ilvl w:val="1"/>
          <w:numId w:val="27"/>
        </w:numPr>
        <w:spacing w:before="0" w:line="278" w:lineRule="auto"/>
        <w:ind w:left="1434" w:hanging="357"/>
        <w:contextualSpacing/>
      </w:pPr>
      <w:r w:rsidRPr="009F02EC">
        <w:t>Offer expert guidance on navigating NHS processes and any issues that arise in daily pharmacy operations.</w:t>
      </w:r>
    </w:p>
    <w:p w14:paraId="40A6A4F6" w14:textId="77777777" w:rsidR="00792FD1" w:rsidRPr="009F02EC" w:rsidRDefault="00792FD1" w:rsidP="00792FD1">
      <w:pPr>
        <w:numPr>
          <w:ilvl w:val="1"/>
          <w:numId w:val="27"/>
        </w:numPr>
        <w:spacing w:before="0" w:line="278" w:lineRule="auto"/>
        <w:ind w:left="1434" w:hanging="357"/>
        <w:contextualSpacing/>
      </w:pPr>
      <w:r w:rsidRPr="009F02EC">
        <w:t>Provide support to deliver services, including</w:t>
      </w:r>
      <w:r>
        <w:t xml:space="preserve"> information sharing, </w:t>
      </w:r>
      <w:r w:rsidRPr="009F02EC">
        <w:t xml:space="preserve"> signposting, resources development, and operational assistance.</w:t>
      </w:r>
    </w:p>
    <w:p w14:paraId="5413546C" w14:textId="77777777" w:rsidR="00792FD1" w:rsidRDefault="00792FD1" w:rsidP="00792FD1">
      <w:pPr>
        <w:numPr>
          <w:ilvl w:val="1"/>
          <w:numId w:val="27"/>
        </w:numPr>
        <w:spacing w:before="0" w:line="278" w:lineRule="auto"/>
        <w:ind w:left="1434" w:hanging="357"/>
        <w:contextualSpacing/>
      </w:pPr>
      <w:r w:rsidRPr="009F02EC">
        <w:t>Resolve complaints efficiently and fairly, ensuring that contractors can address any issues or concerns promptly and professionally.</w:t>
      </w:r>
    </w:p>
    <w:p w14:paraId="049A9206" w14:textId="77777777" w:rsidR="00792FD1" w:rsidRPr="009F02EC" w:rsidRDefault="00792FD1" w:rsidP="00792FD1">
      <w:pPr>
        <w:spacing w:before="0" w:line="278" w:lineRule="auto"/>
        <w:ind w:left="1434"/>
        <w:contextualSpacing/>
      </w:pPr>
    </w:p>
    <w:p w14:paraId="38E09B0A" w14:textId="77777777" w:rsidR="00792FD1" w:rsidRDefault="00792FD1" w:rsidP="00792FD1">
      <w:pPr>
        <w:numPr>
          <w:ilvl w:val="0"/>
          <w:numId w:val="27"/>
        </w:numPr>
        <w:spacing w:before="0" w:line="278" w:lineRule="auto"/>
      </w:pPr>
      <w:r w:rsidRPr="009F02EC">
        <w:rPr>
          <w:b/>
          <w:bCs/>
        </w:rPr>
        <w:t>Benefit to Contractors:</w:t>
      </w:r>
      <w:r w:rsidRPr="009F02EC">
        <w:br/>
        <w:t>Access to expert advice and tools for service delivery supports contractors in managing their businesses more efficiently and effectively, ensuring better service provision and business growth. A fair and transparent complaint resolution process fosters a collaborative and professional environment within the pharmacy sector, maintaining the integrity of contractors’ operations.</w:t>
      </w:r>
    </w:p>
    <w:p w14:paraId="1BA8A494" w14:textId="77777777" w:rsidR="00792FD1" w:rsidRPr="009F02EC" w:rsidRDefault="00792FD1" w:rsidP="00792FD1">
      <w:pPr>
        <w:spacing w:before="0" w:line="278" w:lineRule="auto"/>
        <w:ind w:left="720"/>
      </w:pPr>
    </w:p>
    <w:p w14:paraId="2FBE825B" w14:textId="77777777" w:rsidR="00792FD1" w:rsidRPr="009F02EC" w:rsidRDefault="00792FD1" w:rsidP="00792FD1">
      <w:pPr>
        <w:rPr>
          <w:b/>
          <w:bCs/>
        </w:rPr>
      </w:pPr>
      <w:r w:rsidRPr="009F02EC">
        <w:rPr>
          <w:b/>
          <w:bCs/>
        </w:rPr>
        <w:t>3. Strengthened Relationships with Commissioners, Healthcare Bodies, National Health Authorities, and NHS Service Commissioning</w:t>
      </w:r>
    </w:p>
    <w:p w14:paraId="3A9BA690" w14:textId="77777777" w:rsidR="00792FD1" w:rsidRPr="009F02EC" w:rsidRDefault="00792FD1" w:rsidP="00792FD1">
      <w:pPr>
        <w:numPr>
          <w:ilvl w:val="0"/>
          <w:numId w:val="28"/>
        </w:numPr>
        <w:spacing w:before="0" w:line="278" w:lineRule="auto"/>
      </w:pPr>
      <w:r w:rsidRPr="009F02EC">
        <w:rPr>
          <w:b/>
          <w:bCs/>
        </w:rPr>
        <w:t>Objective:</w:t>
      </w:r>
      <w:r w:rsidRPr="009F02EC">
        <w:br/>
        <w:t>Continue developing effective working relationships with commissioners, healthcare bodies, national health authorities, and ensure transparency in NHS service commissioning to advocate for the needs of pharmacy contractors and integrate pharmacy services into national health strategies.</w:t>
      </w:r>
    </w:p>
    <w:p w14:paraId="0051C36C" w14:textId="77777777" w:rsidR="00792FD1" w:rsidRPr="009F02EC" w:rsidRDefault="00792FD1" w:rsidP="00792FD1">
      <w:pPr>
        <w:numPr>
          <w:ilvl w:val="0"/>
          <w:numId w:val="28"/>
        </w:numPr>
        <w:spacing w:before="0" w:line="278" w:lineRule="auto"/>
      </w:pPr>
      <w:r w:rsidRPr="009F02EC">
        <w:rPr>
          <w:b/>
          <w:bCs/>
        </w:rPr>
        <w:t>Action:</w:t>
      </w:r>
      <w:r w:rsidRPr="009F02EC">
        <w:t xml:space="preserve"> </w:t>
      </w:r>
    </w:p>
    <w:p w14:paraId="5BC2C94B" w14:textId="20F6B6FA" w:rsidR="00792FD1" w:rsidRDefault="00792FD1" w:rsidP="00792FD1">
      <w:pPr>
        <w:numPr>
          <w:ilvl w:val="1"/>
          <w:numId w:val="28"/>
        </w:numPr>
        <w:spacing w:before="0" w:line="278" w:lineRule="auto"/>
        <w:ind w:left="1434" w:hanging="357"/>
        <w:contextualSpacing/>
      </w:pPr>
      <w:r>
        <w:t>Ensuring representation for community pharmacy on key strategic committees and forums in relation to clinical and commissioning decision making</w:t>
      </w:r>
      <w:r w:rsidR="00611222">
        <w:t>, especially as we move to a regional, clustered ICB model</w:t>
      </w:r>
      <w:r>
        <w:t>.</w:t>
      </w:r>
    </w:p>
    <w:p w14:paraId="5AB131E4" w14:textId="77777777" w:rsidR="00792FD1" w:rsidRPr="009F02EC" w:rsidRDefault="00792FD1" w:rsidP="00792FD1">
      <w:pPr>
        <w:numPr>
          <w:ilvl w:val="1"/>
          <w:numId w:val="28"/>
        </w:numPr>
        <w:spacing w:before="0" w:line="278" w:lineRule="auto"/>
        <w:ind w:left="1434" w:hanging="357"/>
        <w:contextualSpacing/>
      </w:pPr>
      <w:r w:rsidRPr="009F02EC">
        <w:lastRenderedPageBreak/>
        <w:t>Engage in open dialogues with local NHS commissioners and health authorities to discuss community pharmacy roles in public health and service delivery.</w:t>
      </w:r>
    </w:p>
    <w:p w14:paraId="5AD3D26A" w14:textId="77777777" w:rsidR="00792FD1" w:rsidRPr="009F02EC" w:rsidRDefault="00792FD1" w:rsidP="00792FD1">
      <w:pPr>
        <w:numPr>
          <w:ilvl w:val="1"/>
          <w:numId w:val="28"/>
        </w:numPr>
        <w:spacing w:before="0" w:line="278" w:lineRule="auto"/>
        <w:ind w:left="1434" w:hanging="357"/>
        <w:contextualSpacing/>
      </w:pPr>
      <w:r w:rsidRPr="009F02EC">
        <w:t>Identify and explore areas for increased pharmacy involvement in local health initiatives and address service gaps.</w:t>
      </w:r>
    </w:p>
    <w:p w14:paraId="0B3C1D81" w14:textId="77777777" w:rsidR="00792FD1" w:rsidRPr="009F02EC" w:rsidRDefault="00792FD1" w:rsidP="00792FD1">
      <w:pPr>
        <w:numPr>
          <w:ilvl w:val="1"/>
          <w:numId w:val="28"/>
        </w:numPr>
        <w:spacing w:before="0" w:line="278" w:lineRule="auto"/>
        <w:ind w:left="1434" w:hanging="357"/>
        <w:contextualSpacing/>
      </w:pPr>
      <w:r w:rsidRPr="009F02EC">
        <w:t>Participate in national consultations, attend regional and national working groups to influence policy decisions, and align with Community Pharmacy England responses, including locally relevant information.</w:t>
      </w:r>
    </w:p>
    <w:p w14:paraId="1C448E0B" w14:textId="77777777" w:rsidR="00792FD1" w:rsidRDefault="00792FD1" w:rsidP="00792FD1">
      <w:pPr>
        <w:numPr>
          <w:ilvl w:val="1"/>
          <w:numId w:val="28"/>
        </w:numPr>
        <w:spacing w:before="0" w:line="278" w:lineRule="auto"/>
        <w:ind w:left="1434" w:hanging="357"/>
        <w:contextualSpacing/>
      </w:pPr>
      <w:r w:rsidRPr="009F02EC">
        <w:t>Advocate for fair processes in the local commissioning of NHS services, ensuring all contractors have access to equal opportunities.</w:t>
      </w:r>
    </w:p>
    <w:p w14:paraId="0D0A0DF9" w14:textId="77777777" w:rsidR="00792FD1" w:rsidRDefault="00792FD1" w:rsidP="00792FD1">
      <w:pPr>
        <w:numPr>
          <w:ilvl w:val="1"/>
          <w:numId w:val="28"/>
        </w:numPr>
        <w:spacing w:before="0" w:line="278" w:lineRule="auto"/>
        <w:ind w:left="1434" w:hanging="357"/>
        <w:contextualSpacing/>
      </w:pPr>
      <w:r>
        <w:t xml:space="preserve">Attending forums around prescribing and drug choice. </w:t>
      </w:r>
    </w:p>
    <w:p w14:paraId="55C6B1FE" w14:textId="77777777" w:rsidR="00792FD1" w:rsidRPr="009F02EC" w:rsidRDefault="00792FD1" w:rsidP="00792FD1">
      <w:pPr>
        <w:spacing w:before="0" w:line="278" w:lineRule="auto"/>
        <w:ind w:left="1434"/>
        <w:contextualSpacing/>
      </w:pPr>
    </w:p>
    <w:p w14:paraId="42A74161" w14:textId="77777777" w:rsidR="00792FD1" w:rsidRDefault="00792FD1" w:rsidP="00792FD1">
      <w:pPr>
        <w:numPr>
          <w:ilvl w:val="0"/>
          <w:numId w:val="28"/>
        </w:numPr>
        <w:spacing w:before="0" w:line="278" w:lineRule="auto"/>
      </w:pPr>
      <w:r w:rsidRPr="009F02EC">
        <w:rPr>
          <w:b/>
          <w:bCs/>
        </w:rPr>
        <w:t>Benefit to Contractors:</w:t>
      </w:r>
      <w:r w:rsidRPr="009F02EC">
        <w:br/>
        <w:t>Building strong connections with healthcare bodies ensures fair treatment, necessary resources, and opportunities for service expansion, ultimately maximi</w:t>
      </w:r>
      <w:r>
        <w:t>s</w:t>
      </w:r>
      <w:r w:rsidRPr="009F02EC">
        <w:t>ing income opportunities for contractors and enhancing the sector’s reputation. Ensuring transparency in NHS service commissioning helps pharmacy contractors gain equal access to NHS services and funding, fostering business stability and growth.</w:t>
      </w:r>
      <w:r>
        <w:t xml:space="preserve"> Involvement in drug related decision making ensures that the voice of community pharmacy is heard and the impact of decisions is considered.</w:t>
      </w:r>
    </w:p>
    <w:p w14:paraId="2583F37E" w14:textId="77777777" w:rsidR="00792FD1" w:rsidRPr="009F02EC" w:rsidRDefault="00792FD1" w:rsidP="00792FD1">
      <w:pPr>
        <w:spacing w:before="0" w:line="278" w:lineRule="auto"/>
        <w:ind w:left="720"/>
      </w:pPr>
    </w:p>
    <w:p w14:paraId="5220E6AA" w14:textId="77777777" w:rsidR="00792FD1" w:rsidRPr="009F02EC" w:rsidRDefault="00792FD1" w:rsidP="00792FD1">
      <w:pPr>
        <w:rPr>
          <w:b/>
          <w:bCs/>
        </w:rPr>
      </w:pPr>
      <w:r w:rsidRPr="009F02EC">
        <w:rPr>
          <w:b/>
          <w:bCs/>
        </w:rPr>
        <w:t>4. Strengthened Relationships with MPs and Local Government Representatives</w:t>
      </w:r>
    </w:p>
    <w:p w14:paraId="533DE2F2" w14:textId="77777777" w:rsidR="00792FD1" w:rsidRPr="009F02EC" w:rsidRDefault="00792FD1" w:rsidP="00792FD1">
      <w:pPr>
        <w:numPr>
          <w:ilvl w:val="0"/>
          <w:numId w:val="29"/>
        </w:numPr>
        <w:spacing w:before="0" w:line="278" w:lineRule="auto"/>
      </w:pPr>
      <w:r w:rsidRPr="009F02EC">
        <w:rPr>
          <w:b/>
          <w:bCs/>
        </w:rPr>
        <w:t>Objective:</w:t>
      </w:r>
      <w:r w:rsidRPr="009F02EC">
        <w:br/>
        <w:t>Strengthen relationships with MPs and local government bodies to advocate for increased funding and policy support for community pharmacy services.</w:t>
      </w:r>
    </w:p>
    <w:p w14:paraId="083839EE" w14:textId="77777777" w:rsidR="00792FD1" w:rsidRPr="009F02EC" w:rsidRDefault="00792FD1" w:rsidP="00792FD1">
      <w:pPr>
        <w:numPr>
          <w:ilvl w:val="0"/>
          <w:numId w:val="29"/>
        </w:numPr>
        <w:spacing w:before="0" w:line="278" w:lineRule="auto"/>
      </w:pPr>
      <w:r w:rsidRPr="009F02EC">
        <w:rPr>
          <w:b/>
          <w:bCs/>
        </w:rPr>
        <w:t>Action:</w:t>
      </w:r>
      <w:r w:rsidRPr="009F02EC">
        <w:t xml:space="preserve"> </w:t>
      </w:r>
    </w:p>
    <w:p w14:paraId="70131508" w14:textId="77777777" w:rsidR="00792FD1" w:rsidRPr="009F02EC" w:rsidRDefault="00792FD1" w:rsidP="00792FD1">
      <w:pPr>
        <w:numPr>
          <w:ilvl w:val="1"/>
          <w:numId w:val="29"/>
        </w:numPr>
        <w:spacing w:before="0" w:line="278" w:lineRule="auto"/>
        <w:ind w:left="1434" w:hanging="357"/>
        <w:contextualSpacing/>
      </w:pPr>
      <w:r w:rsidRPr="009F02EC">
        <w:t>Continue regular correspondence with MPs and local government representatives to highlight the role of pharmacies in healthcare.</w:t>
      </w:r>
    </w:p>
    <w:p w14:paraId="271ACF3D" w14:textId="77777777" w:rsidR="00792FD1" w:rsidRDefault="00792FD1" w:rsidP="00792FD1">
      <w:pPr>
        <w:numPr>
          <w:ilvl w:val="1"/>
          <w:numId w:val="29"/>
        </w:numPr>
        <w:spacing w:before="0" w:line="278" w:lineRule="auto"/>
        <w:ind w:left="1434" w:hanging="357"/>
        <w:contextualSpacing/>
      </w:pPr>
      <w:r w:rsidRPr="009F02EC">
        <w:t>Advocate for expanded funding and legislative support for pharmacy services at both local and national levels.</w:t>
      </w:r>
    </w:p>
    <w:p w14:paraId="4A8D3066" w14:textId="77777777" w:rsidR="00792FD1" w:rsidRPr="009F02EC" w:rsidRDefault="00792FD1" w:rsidP="00792FD1">
      <w:pPr>
        <w:spacing w:before="0" w:line="278" w:lineRule="auto"/>
        <w:ind w:left="1434"/>
        <w:contextualSpacing/>
      </w:pPr>
    </w:p>
    <w:p w14:paraId="25869FB5" w14:textId="77777777" w:rsidR="00792FD1" w:rsidRDefault="00792FD1" w:rsidP="00792FD1">
      <w:pPr>
        <w:numPr>
          <w:ilvl w:val="0"/>
          <w:numId w:val="29"/>
        </w:numPr>
        <w:spacing w:before="0" w:line="278" w:lineRule="auto"/>
      </w:pPr>
      <w:r w:rsidRPr="009F02EC">
        <w:rPr>
          <w:b/>
          <w:bCs/>
        </w:rPr>
        <w:t>Benefit to Contractors:</w:t>
      </w:r>
      <w:r w:rsidRPr="009F02EC">
        <w:br/>
        <w:t xml:space="preserve">Lobbying MPs and local elected representatives raises the profile of community </w:t>
      </w:r>
      <w:r w:rsidRPr="009F02EC">
        <w:lastRenderedPageBreak/>
        <w:t>pharmacies, fostering stronger recognition of their role in healthcare, and increasing political support for funding and policy changes that benefit contractors.</w:t>
      </w:r>
    </w:p>
    <w:p w14:paraId="38A9B6C0" w14:textId="77777777" w:rsidR="00792FD1" w:rsidRPr="009F02EC" w:rsidRDefault="00792FD1" w:rsidP="00792FD1">
      <w:pPr>
        <w:spacing w:before="0" w:line="278" w:lineRule="auto"/>
        <w:ind w:left="720"/>
      </w:pPr>
    </w:p>
    <w:p w14:paraId="61D4AEFA" w14:textId="77777777" w:rsidR="00792FD1" w:rsidRPr="009F02EC" w:rsidRDefault="00792FD1" w:rsidP="00792FD1">
      <w:pPr>
        <w:rPr>
          <w:b/>
          <w:bCs/>
        </w:rPr>
      </w:pPr>
      <w:r w:rsidRPr="009F02EC">
        <w:rPr>
          <w:b/>
          <w:bCs/>
        </w:rPr>
        <w:t>5. Proactive Advocacy, Representation in Consultations, and National Lobbying Campaigns</w:t>
      </w:r>
    </w:p>
    <w:p w14:paraId="374994BF" w14:textId="77777777" w:rsidR="00792FD1" w:rsidRPr="009F02EC" w:rsidRDefault="00792FD1" w:rsidP="00792FD1">
      <w:pPr>
        <w:numPr>
          <w:ilvl w:val="0"/>
          <w:numId w:val="30"/>
        </w:numPr>
        <w:spacing w:before="0" w:line="278" w:lineRule="auto"/>
      </w:pPr>
      <w:r w:rsidRPr="009F02EC">
        <w:rPr>
          <w:b/>
          <w:bCs/>
        </w:rPr>
        <w:t>Objective:</w:t>
      </w:r>
      <w:r w:rsidRPr="009F02EC">
        <w:br/>
        <w:t>Ensure pharmacy contractors are proactively represented in key consultations, policy decisions, and national lobbying campaigns to influence healthcare policy, particularly those that directly impact community pharmacies.</w:t>
      </w:r>
    </w:p>
    <w:p w14:paraId="1CDC3AC1" w14:textId="77777777" w:rsidR="00792FD1" w:rsidRPr="009F02EC" w:rsidRDefault="00792FD1" w:rsidP="00792FD1">
      <w:pPr>
        <w:numPr>
          <w:ilvl w:val="0"/>
          <w:numId w:val="30"/>
        </w:numPr>
        <w:spacing w:before="0" w:line="278" w:lineRule="auto"/>
      </w:pPr>
      <w:r w:rsidRPr="009F02EC">
        <w:rPr>
          <w:b/>
          <w:bCs/>
        </w:rPr>
        <w:t>Action:</w:t>
      </w:r>
      <w:r w:rsidRPr="009F02EC">
        <w:t xml:space="preserve"> </w:t>
      </w:r>
    </w:p>
    <w:p w14:paraId="47C6D002" w14:textId="77777777" w:rsidR="00792FD1" w:rsidRPr="009F02EC" w:rsidRDefault="00792FD1" w:rsidP="00792FD1">
      <w:pPr>
        <w:numPr>
          <w:ilvl w:val="1"/>
          <w:numId w:val="30"/>
        </w:numPr>
        <w:spacing w:before="0" w:line="278" w:lineRule="auto"/>
        <w:ind w:left="1434" w:hanging="357"/>
        <w:contextualSpacing/>
      </w:pPr>
      <w:r w:rsidRPr="009F02EC">
        <w:t>Engage in consultations and submit responses on behalf of pharmacy contractors to influence policy-making at both local and national levels.</w:t>
      </w:r>
    </w:p>
    <w:p w14:paraId="3126CB06" w14:textId="77777777" w:rsidR="00792FD1" w:rsidRPr="009F02EC" w:rsidRDefault="00792FD1" w:rsidP="00792FD1">
      <w:pPr>
        <w:numPr>
          <w:ilvl w:val="1"/>
          <w:numId w:val="30"/>
        </w:numPr>
        <w:spacing w:before="0" w:line="278" w:lineRule="auto"/>
        <w:ind w:left="1434" w:hanging="357"/>
        <w:contextualSpacing/>
      </w:pPr>
      <w:r w:rsidRPr="009F02EC">
        <w:t>Participate in national consultations, attend working groups, and align with Community Pharmacy England’s responses while incorporating locally relevant information.</w:t>
      </w:r>
    </w:p>
    <w:p w14:paraId="3847670B" w14:textId="77777777" w:rsidR="00792FD1" w:rsidRPr="009F02EC" w:rsidRDefault="00792FD1" w:rsidP="00792FD1">
      <w:pPr>
        <w:numPr>
          <w:ilvl w:val="1"/>
          <w:numId w:val="30"/>
        </w:numPr>
        <w:spacing w:before="0" w:line="278" w:lineRule="auto"/>
        <w:ind w:left="1434" w:hanging="357"/>
        <w:contextualSpacing/>
      </w:pPr>
      <w:r w:rsidRPr="009F02EC">
        <w:t>Collaborate with Community Pharmacy England and other pharmacy bodies to align lobbying efforts.</w:t>
      </w:r>
    </w:p>
    <w:p w14:paraId="2648DDE0" w14:textId="77777777" w:rsidR="00792FD1" w:rsidRPr="009F02EC" w:rsidRDefault="00792FD1" w:rsidP="00792FD1">
      <w:pPr>
        <w:numPr>
          <w:ilvl w:val="1"/>
          <w:numId w:val="30"/>
        </w:numPr>
        <w:spacing w:before="0" w:line="278" w:lineRule="auto"/>
        <w:ind w:left="1434" w:hanging="357"/>
        <w:contextualSpacing/>
      </w:pPr>
      <w:r w:rsidRPr="009F02EC">
        <w:t>Advocate for critical policy changes that benefit community pharmacies, including better funding, regulations, and service provisions.</w:t>
      </w:r>
    </w:p>
    <w:p w14:paraId="54749BC9" w14:textId="77777777" w:rsidR="00792FD1" w:rsidRDefault="00792FD1" w:rsidP="00792FD1">
      <w:pPr>
        <w:numPr>
          <w:ilvl w:val="1"/>
          <w:numId w:val="30"/>
        </w:numPr>
        <w:spacing w:before="0" w:line="278" w:lineRule="auto"/>
        <w:ind w:left="1434" w:hanging="357"/>
        <w:contextualSpacing/>
      </w:pPr>
      <w:r w:rsidRPr="009F02EC">
        <w:t>Make formal representations to relevant bodies regarding issues like funding, regulations, and service provision.</w:t>
      </w:r>
    </w:p>
    <w:p w14:paraId="18895DD1" w14:textId="77777777" w:rsidR="00792FD1" w:rsidRPr="009F02EC" w:rsidRDefault="00792FD1" w:rsidP="00792FD1">
      <w:pPr>
        <w:spacing w:before="0" w:line="278" w:lineRule="auto"/>
        <w:ind w:left="1434"/>
        <w:contextualSpacing/>
      </w:pPr>
    </w:p>
    <w:p w14:paraId="68E0CEB3" w14:textId="77777777" w:rsidR="00792FD1" w:rsidRDefault="00792FD1" w:rsidP="00792FD1">
      <w:pPr>
        <w:numPr>
          <w:ilvl w:val="0"/>
          <w:numId w:val="30"/>
        </w:numPr>
        <w:spacing w:before="0" w:line="278" w:lineRule="auto"/>
      </w:pPr>
      <w:r w:rsidRPr="009F02EC">
        <w:rPr>
          <w:b/>
          <w:bCs/>
        </w:rPr>
        <w:t>Benefit to Contractors:</w:t>
      </w:r>
      <w:r w:rsidRPr="009F02EC">
        <w:br/>
        <w:t>By ensuring active representation in consultations and national lobbying campaigns, the Committee helps secure favo</w:t>
      </w:r>
      <w:r>
        <w:t>u</w:t>
      </w:r>
      <w:r w:rsidRPr="009F02EC">
        <w:t>rable policies, funding opportunities, and better working conditions for pharmacy contractors. These</w:t>
      </w:r>
      <w:r>
        <w:t xml:space="preserve"> coordinated</w:t>
      </w:r>
      <w:r w:rsidRPr="009F02EC">
        <w:t xml:space="preserve"> efforts amplify the voice of contractors, leading to stronger policy changes and a more favo</w:t>
      </w:r>
      <w:r>
        <w:t>u</w:t>
      </w:r>
      <w:r w:rsidRPr="009F02EC">
        <w:t>rable regulatory environment that benefits the sector.</w:t>
      </w:r>
    </w:p>
    <w:p w14:paraId="13669693" w14:textId="77777777" w:rsidR="00792FD1" w:rsidRPr="009F02EC" w:rsidRDefault="00792FD1" w:rsidP="00B71BF6">
      <w:pPr>
        <w:spacing w:before="0" w:line="278" w:lineRule="auto"/>
        <w:ind w:left="720"/>
      </w:pPr>
    </w:p>
    <w:p w14:paraId="0D739075" w14:textId="77777777" w:rsidR="00550052" w:rsidRDefault="00550052">
      <w:pPr>
        <w:spacing w:before="0" w:after="0" w:line="240" w:lineRule="auto"/>
        <w:rPr>
          <w:b/>
          <w:bCs/>
        </w:rPr>
      </w:pPr>
      <w:r>
        <w:rPr>
          <w:b/>
          <w:bCs/>
        </w:rPr>
        <w:br w:type="page"/>
      </w:r>
    </w:p>
    <w:p w14:paraId="61AB4E4E" w14:textId="054399E5" w:rsidR="00792FD1" w:rsidRPr="009F02EC" w:rsidRDefault="00792FD1" w:rsidP="00792FD1">
      <w:pPr>
        <w:rPr>
          <w:b/>
          <w:bCs/>
        </w:rPr>
      </w:pPr>
      <w:r w:rsidRPr="009F02EC">
        <w:rPr>
          <w:b/>
          <w:bCs/>
        </w:rPr>
        <w:lastRenderedPageBreak/>
        <w:t>6. Collaboration with Other Bodies for Collective Benefit</w:t>
      </w:r>
    </w:p>
    <w:p w14:paraId="03E7FC6D" w14:textId="77777777" w:rsidR="00792FD1" w:rsidRPr="009F02EC" w:rsidRDefault="00792FD1" w:rsidP="00792FD1">
      <w:pPr>
        <w:numPr>
          <w:ilvl w:val="0"/>
          <w:numId w:val="31"/>
        </w:numPr>
        <w:spacing w:before="0" w:line="278" w:lineRule="auto"/>
      </w:pPr>
      <w:r w:rsidRPr="009F02EC">
        <w:rPr>
          <w:b/>
          <w:bCs/>
        </w:rPr>
        <w:t>Objective:</w:t>
      </w:r>
      <w:r w:rsidRPr="009F02EC">
        <w:br/>
        <w:t>Foster collaborations with other local pharmaceutical committees, commissioners, and relevant pharmaceutical and non-pharmaceutical bodies to support pharmacy contractors.</w:t>
      </w:r>
    </w:p>
    <w:p w14:paraId="75CB9F43" w14:textId="77777777" w:rsidR="00792FD1" w:rsidRPr="009F02EC" w:rsidRDefault="00792FD1" w:rsidP="00792FD1">
      <w:pPr>
        <w:numPr>
          <w:ilvl w:val="0"/>
          <w:numId w:val="31"/>
        </w:numPr>
        <w:spacing w:before="0" w:line="278" w:lineRule="auto"/>
      </w:pPr>
      <w:r w:rsidRPr="009F02EC">
        <w:rPr>
          <w:b/>
          <w:bCs/>
        </w:rPr>
        <w:t>Action:</w:t>
      </w:r>
      <w:r w:rsidRPr="009F02EC">
        <w:t xml:space="preserve"> </w:t>
      </w:r>
    </w:p>
    <w:p w14:paraId="1FA9B9FD" w14:textId="77777777" w:rsidR="00792FD1" w:rsidRPr="009F02EC" w:rsidRDefault="00792FD1" w:rsidP="00792FD1">
      <w:pPr>
        <w:numPr>
          <w:ilvl w:val="1"/>
          <w:numId w:val="31"/>
        </w:numPr>
        <w:spacing w:before="0" w:line="278" w:lineRule="auto"/>
        <w:ind w:left="1434" w:hanging="357"/>
        <w:contextualSpacing/>
      </w:pPr>
      <w:r>
        <w:t xml:space="preserve">Regularly meet and collaborate </w:t>
      </w:r>
      <w:r w:rsidRPr="009F02EC">
        <w:t>with other pharmaceutical bodies and relevant stakeholders to create joint initiatives that benefit the pharmacy sector.</w:t>
      </w:r>
    </w:p>
    <w:p w14:paraId="4D50E112" w14:textId="77777777" w:rsidR="00792FD1" w:rsidRDefault="00792FD1" w:rsidP="00792FD1">
      <w:pPr>
        <w:numPr>
          <w:ilvl w:val="1"/>
          <w:numId w:val="31"/>
        </w:numPr>
        <w:spacing w:before="0" w:line="278" w:lineRule="auto"/>
        <w:ind w:left="1434" w:hanging="357"/>
        <w:contextualSpacing/>
      </w:pPr>
      <w:r w:rsidRPr="009F02EC">
        <w:t>Pursue opportunities for shared resources, collaborations, and collective advocacy.</w:t>
      </w:r>
    </w:p>
    <w:p w14:paraId="73A9CA18" w14:textId="77777777" w:rsidR="00B71BF6" w:rsidRPr="009F02EC" w:rsidRDefault="00B71BF6" w:rsidP="00B71BF6">
      <w:pPr>
        <w:spacing w:before="0" w:line="278" w:lineRule="auto"/>
        <w:ind w:left="1434"/>
        <w:contextualSpacing/>
      </w:pPr>
    </w:p>
    <w:p w14:paraId="32D7584A" w14:textId="77777777" w:rsidR="00792FD1" w:rsidRDefault="00792FD1" w:rsidP="00792FD1">
      <w:pPr>
        <w:numPr>
          <w:ilvl w:val="0"/>
          <w:numId w:val="31"/>
        </w:numPr>
        <w:spacing w:before="0" w:line="278" w:lineRule="auto"/>
      </w:pPr>
      <w:r w:rsidRPr="009F02EC">
        <w:rPr>
          <w:b/>
          <w:bCs/>
        </w:rPr>
        <w:t>Benefit to Contractors:</w:t>
      </w:r>
      <w:r w:rsidRPr="009F02EC">
        <w:br/>
        <w:t>Collaboration with a wide range of stakeholders leads to shared resources, stronger collective advocacy, and improved policy outcomes, benefiting contractors through enhanced service delivery and policy changes in the most cost-effective and efficient way.</w:t>
      </w:r>
    </w:p>
    <w:p w14:paraId="5E6DE51C" w14:textId="77777777" w:rsidR="00792FD1" w:rsidRPr="009F02EC" w:rsidRDefault="00792FD1" w:rsidP="00792FD1">
      <w:pPr>
        <w:spacing w:before="0" w:line="278" w:lineRule="auto"/>
        <w:ind w:left="720"/>
      </w:pPr>
    </w:p>
    <w:p w14:paraId="72316265" w14:textId="3F85B686" w:rsidR="00792FD1" w:rsidRDefault="00792FD1" w:rsidP="0013070B">
      <w:pPr>
        <w:pStyle w:val="Heading3"/>
      </w:pPr>
      <w:bookmarkStart w:id="23" w:name="_Toc235605776"/>
      <w:r>
        <w:t>Summary for the year ahead</w:t>
      </w:r>
      <w:bookmarkEnd w:id="23"/>
    </w:p>
    <w:p w14:paraId="1E47F6B7" w14:textId="79A9A7CF" w:rsidR="00D8498F" w:rsidRDefault="00D8498F" w:rsidP="005E370A">
      <w:pPr>
        <w:jc w:val="both"/>
      </w:pPr>
      <w:r>
        <w:t xml:space="preserve">Moving forward, the committee will </w:t>
      </w:r>
      <w:r w:rsidR="00EC38B1">
        <w:t xml:space="preserve">continue to </w:t>
      </w:r>
      <w:r>
        <w:t xml:space="preserve">meet </w:t>
      </w:r>
      <w:r w:rsidR="009A77C3">
        <w:t>quarterly for</w:t>
      </w:r>
      <w:r w:rsidR="00A75AD4">
        <w:t xml:space="preserve"> four</w:t>
      </w:r>
      <w:r w:rsidR="00E37413">
        <w:t xml:space="preserve"> full-day, face-to-face meetings. This </w:t>
      </w:r>
      <w:r w:rsidR="00A75AD4">
        <w:t>ensures</w:t>
      </w:r>
      <w:r w:rsidR="00E37413">
        <w:t xml:space="preserve"> the correct level of influence</w:t>
      </w:r>
      <w:r w:rsidR="00C04F2A">
        <w:t>, discussion</w:t>
      </w:r>
      <w:r w:rsidR="00E37413">
        <w:t xml:space="preserve"> and networking whilst continuing to work with the current financial envelope.</w:t>
      </w:r>
      <w:r w:rsidR="00B22C98">
        <w:t xml:space="preserve"> </w:t>
      </w:r>
      <w:r w:rsidR="00A7571E">
        <w:t>The annual year 2026/27 is the last in the four year committee cycle</w:t>
      </w:r>
      <w:r w:rsidR="008A1F0C">
        <w:t>, meaning the operations team will be preparing for and completing elections for the next committee cycle during the coming year.</w:t>
      </w:r>
    </w:p>
    <w:p w14:paraId="48A3A790" w14:textId="3E16913F" w:rsidR="00BB0042" w:rsidRDefault="00BB0042" w:rsidP="005E370A">
      <w:pPr>
        <w:jc w:val="both"/>
      </w:pPr>
      <w:r>
        <w:t>Workforce pressures</w:t>
      </w:r>
      <w:r w:rsidR="0042102E">
        <w:t xml:space="preserve"> have</w:t>
      </w:r>
      <w:r w:rsidR="000310A2">
        <w:t xml:space="preserve"> reduced from the previous financial year</w:t>
      </w:r>
      <w:r w:rsidR="0042102E">
        <w:t xml:space="preserve"> in relation to pharmacists, </w:t>
      </w:r>
      <w:r w:rsidR="0042102E" w:rsidRPr="0042102E">
        <w:t xml:space="preserve">the results of the 2024 workforce survey </w:t>
      </w:r>
      <w:r w:rsidR="0042102E">
        <w:t xml:space="preserve">show </w:t>
      </w:r>
      <w:r w:rsidR="0042102E" w:rsidRPr="0042102E">
        <w:t>there is an increase in the number of both overall pharmacists and employed pharmacists in Lincolnshire</w:t>
      </w:r>
      <w:r w:rsidR="0042102E">
        <w:t xml:space="preserve"> since compared to 2023 data</w:t>
      </w:r>
      <w:r w:rsidR="0042102E" w:rsidRPr="0042102E">
        <w:t>, with employed pharmacist numbers increasing by 16% to 118 FTE, with decreased use of relief pharmacists and locums, indicating greater stability in the Lincolnshire Community Pharmacy Pharmacist workforce.</w:t>
      </w:r>
      <w:r w:rsidR="000310A2">
        <w:t>,</w:t>
      </w:r>
      <w:r>
        <w:t xml:space="preserve"> </w:t>
      </w:r>
      <w:r w:rsidR="00C41481">
        <w:t xml:space="preserve"> However, </w:t>
      </w:r>
      <w:r w:rsidR="00C41481" w:rsidRPr="00C41481">
        <w:t>The data show</w:t>
      </w:r>
      <w:r w:rsidR="00C41481">
        <w:t>ed</w:t>
      </w:r>
      <w:r w:rsidR="00C41481" w:rsidRPr="00C41481">
        <w:t xml:space="preserve"> an 18% reduction in the number of GPhC registered accuracy checking qualified pharmacy technicians employed in community pharmacy, </w:t>
      </w:r>
      <w:r w:rsidR="00C41481" w:rsidRPr="00C41481">
        <w:lastRenderedPageBreak/>
        <w:t>down from 81 to 66 FTE, which is perhaps a reflection of greater recruitment of pharmacy technicians into general practice and other roles outside of community pharmacy. However, the survey shows a fivefold increase in the number of Level 2 trained dispensing assistants completing the training to upskill to a Level 3 Pharmacy Technician, with an FTE equivalent of 130 roles, as well as a 5% increase in trained dispensing assistants, at 348 FTE.</w:t>
      </w:r>
      <w:r w:rsidR="007E7C52">
        <w:t xml:space="preserve"> Since 26th June 2024, registered pharmacy technicians in England, Wales and Scotland have been able to supply and administer medicines under patient group directions (PGDs), following amendments made to the Human Medicines Regulations 2012. Pharmacy Technicians are currently able to complete some key services under the supervision of the pharmacist, such as Flu Vaccinations. With the changes to the regulations </w:t>
      </w:r>
      <w:r w:rsidR="00C401C3">
        <w:t xml:space="preserve">announced in </w:t>
      </w:r>
      <w:r w:rsidR="007E7C52">
        <w:t xml:space="preserve"> December 2025, to enable pharmacists to deliver more patient-facing clinical services and empower pharmacy technicians to utilise their skills and expertise to the best of their ability</w:t>
      </w:r>
      <w:r w:rsidR="00C401C3">
        <w:t xml:space="preserve">, we </w:t>
      </w:r>
      <w:r w:rsidR="007E7C52">
        <w:t>anticipate the introduction of technician-led services and a growing role in service delivery for this profession in the future.</w:t>
      </w:r>
      <w:r w:rsidR="005B241C">
        <w:t xml:space="preserve"> </w:t>
      </w:r>
      <w:r w:rsidR="00E231B0">
        <w:t xml:space="preserve">We will continue to support contractors </w:t>
      </w:r>
      <w:r w:rsidR="00C43A53">
        <w:t>by engaging with the ICB</w:t>
      </w:r>
      <w:r w:rsidR="009D512A">
        <w:t>, CPPE and other organisations to support future workforce development in the county.</w:t>
      </w:r>
      <w:r w:rsidR="00425B47">
        <w:t xml:space="preserve"> </w:t>
      </w:r>
    </w:p>
    <w:p w14:paraId="05784AEE" w14:textId="51A12702" w:rsidR="00B1496F" w:rsidRPr="00BB29FF" w:rsidRDefault="007404B8" w:rsidP="00B1496F">
      <w:pPr>
        <w:jc w:val="both"/>
        <w:rPr>
          <w:sz w:val="24"/>
          <w:szCs w:val="24"/>
        </w:rPr>
      </w:pPr>
      <w:r>
        <w:t>As noted earlier in the report, we were successful in three bids to the Primary Care People Group Fund</w:t>
      </w:r>
      <w:r w:rsidR="00950FBD">
        <w:t xml:space="preserve">, </w:t>
      </w:r>
      <w:r w:rsidR="00591E4A">
        <w:t>one</w:t>
      </w:r>
      <w:r w:rsidR="00950FBD">
        <w:t xml:space="preserve"> of which will be extended over</w:t>
      </w:r>
      <w:r w:rsidR="009A77C3">
        <w:t xml:space="preserve"> </w:t>
      </w:r>
      <w:r>
        <w:t xml:space="preserve">the coming year </w:t>
      </w:r>
      <w:r w:rsidR="00C04F2A">
        <w:t>(202</w:t>
      </w:r>
      <w:r w:rsidR="00591E4A">
        <w:t>6-27</w:t>
      </w:r>
      <w:r w:rsidR="00C04F2A">
        <w:t xml:space="preserve">) </w:t>
      </w:r>
      <w:r w:rsidR="00903C57">
        <w:t>in relation to</w:t>
      </w:r>
      <w:r>
        <w:t xml:space="preserve"> Technician Upskilling. </w:t>
      </w:r>
      <w:r w:rsidR="00C04F2A">
        <w:t>The funding from these bids</w:t>
      </w:r>
      <w:r w:rsidR="00591E4A">
        <w:t xml:space="preserve"> </w:t>
      </w:r>
      <w:r w:rsidR="00C04F2A">
        <w:t xml:space="preserve">specifically </w:t>
      </w:r>
      <w:r w:rsidR="00BB0042">
        <w:t>support</w:t>
      </w:r>
      <w:r w:rsidR="00591E4A">
        <w:t>s</w:t>
      </w:r>
      <w:r w:rsidR="00BB0042">
        <w:t xml:space="preserve"> workforce development within the county</w:t>
      </w:r>
      <w:r w:rsidR="00B1496F" w:rsidRPr="00BB29FF">
        <w:rPr>
          <w:rFonts w:cs="Calibri"/>
        </w:rPr>
        <w:t>. As at 31</w:t>
      </w:r>
      <w:r w:rsidR="00B1496F" w:rsidRPr="00BB29FF">
        <w:rPr>
          <w:rFonts w:cs="Calibri"/>
          <w:vertAlign w:val="superscript"/>
        </w:rPr>
        <w:t>st</w:t>
      </w:r>
      <w:r w:rsidR="00B1496F" w:rsidRPr="00BB29FF">
        <w:rPr>
          <w:rFonts w:cs="Calibri"/>
        </w:rPr>
        <w:t xml:space="preserve"> March 2026 there were three places remaining</w:t>
      </w:r>
      <w:r w:rsidR="00697FBB">
        <w:rPr>
          <w:rFonts w:cs="Calibri"/>
        </w:rPr>
        <w:t xml:space="preserve"> on our Teach and Treat scheme</w:t>
      </w:r>
      <w:r w:rsidR="00B1496F">
        <w:rPr>
          <w:rFonts w:cs="Calibri"/>
        </w:rPr>
        <w:t>, however these have now been allocated</w:t>
      </w:r>
      <w:r w:rsidR="00B1496F" w:rsidRPr="00BB29FF">
        <w:rPr>
          <w:rFonts w:cs="Calibri"/>
        </w:rPr>
        <w:t>.</w:t>
      </w:r>
      <w:r w:rsidR="00B1496F">
        <w:rPr>
          <w:rFonts w:cs="Calibri"/>
        </w:rPr>
        <w:t xml:space="preserve"> We will continue to lobby the ICB for future funding to build on and expand this programme across the cluster moving forwards.</w:t>
      </w:r>
    </w:p>
    <w:p w14:paraId="1BC8A1FC" w14:textId="2E625F47" w:rsidR="007404B8" w:rsidRDefault="00214EEF" w:rsidP="005E370A">
      <w:pPr>
        <w:jc w:val="both"/>
      </w:pPr>
      <w:r>
        <w:t xml:space="preserve">The addition of IP services to Pharmacy First planned by government for Autumn 2026 will allow IPs in the county to use their skills more effectively if contractors decide to sign up to the extended Pharmacy First service. </w:t>
      </w:r>
      <w:r w:rsidR="00A76916" w:rsidRPr="00457D18">
        <w:rPr>
          <w:rFonts w:cs="Calibri"/>
        </w:rPr>
        <w:t xml:space="preserve">More information </w:t>
      </w:r>
      <w:r w:rsidR="00C3561D" w:rsidRPr="00457D18">
        <w:t xml:space="preserve">about </w:t>
      </w:r>
      <w:r w:rsidR="00C3561D" w:rsidRPr="00457D18">
        <w:rPr>
          <w:b/>
          <w:bCs/>
        </w:rPr>
        <w:t>Technician Upskilling</w:t>
      </w:r>
      <w:r w:rsidR="00A76916" w:rsidRPr="00457D18">
        <w:t xml:space="preserve"> funding,</w:t>
      </w:r>
      <w:r w:rsidR="00C3561D" w:rsidRPr="00457D18">
        <w:t xml:space="preserve"> allowing the Accuracy Checking Technician course fees to be paid for contractors</w:t>
      </w:r>
      <w:r w:rsidR="00A76916" w:rsidRPr="00457D18">
        <w:t>, can be found</w:t>
      </w:r>
      <w:r w:rsidR="00C3561D" w:rsidRPr="00457D18">
        <w:t xml:space="preserve"> </w:t>
      </w:r>
      <w:hyperlink r:id="rId16" w:history="1">
        <w:r w:rsidR="00C3561D" w:rsidRPr="00457D18">
          <w:rPr>
            <w:rStyle w:val="Hyperlink"/>
          </w:rPr>
          <w:t>here</w:t>
        </w:r>
      </w:hyperlink>
      <w:r w:rsidR="00C3561D" w:rsidRPr="00457D18">
        <w:t>.</w:t>
      </w:r>
    </w:p>
    <w:p w14:paraId="2EA349D1" w14:textId="76C4DD73" w:rsidR="00D8498F" w:rsidRPr="00A52615" w:rsidRDefault="00D8498F" w:rsidP="007E66BA">
      <w:r w:rsidRPr="002A2C1B">
        <w:t>The pace of change and demand on the committee’s, officers’ and employees</w:t>
      </w:r>
      <w:r w:rsidRPr="002A2C1B">
        <w:rPr>
          <w:b/>
          <w:bCs/>
        </w:rPr>
        <w:t>’</w:t>
      </w:r>
      <w:r w:rsidRPr="002A2C1B">
        <w:t xml:space="preserve"> time continues to be significant. </w:t>
      </w:r>
      <w:r>
        <w:t xml:space="preserve">During </w:t>
      </w:r>
      <w:r w:rsidR="00D00E90">
        <w:t>2026/27</w:t>
      </w:r>
      <w:r>
        <w:t xml:space="preserve">, we will </w:t>
      </w:r>
      <w:r w:rsidRPr="00C96B57">
        <w:t>continue to devote time and effort to ensuring that pharmacy contractors in Lincolnshire c</w:t>
      </w:r>
      <w:r>
        <w:t>an</w:t>
      </w:r>
      <w:r w:rsidRPr="00C96B57">
        <w:t xml:space="preserve"> continue to deliver services to their patients, and to </w:t>
      </w:r>
      <w:r w:rsidRPr="00C96B57">
        <w:lastRenderedPageBreak/>
        <w:t>look critically at the services currently being commissioned</w:t>
      </w:r>
      <w:r w:rsidRPr="00C96B57">
        <w:rPr>
          <w:b/>
          <w:bCs/>
        </w:rPr>
        <w:t>,</w:t>
      </w:r>
      <w:r w:rsidRPr="00C96B57">
        <w:t xml:space="preserve"> with a view to ensuring that these </w:t>
      </w:r>
      <w:r>
        <w:t>are</w:t>
      </w:r>
      <w:r w:rsidRPr="00C96B57">
        <w:t xml:space="preserve"> safe, effective and adequately funded. </w:t>
      </w:r>
      <w:r>
        <w:t>Relationships built with the system and engagement in key work groups and committees have allowed stakeholders to discuss</w:t>
      </w:r>
      <w:r w:rsidRPr="00A52615">
        <w:t xml:space="preserve"> ideas and concerns earlier, allowing for outcomes beneficial to contractors.  After a</w:t>
      </w:r>
      <w:r>
        <w:t>nother</w:t>
      </w:r>
      <w:r w:rsidRPr="00A52615">
        <w:t xml:space="preserve"> positive year working with the ICS representatives in the county, and with primary care local committee representatives for dentistry, ophthalmology and general practice, </w:t>
      </w:r>
      <w:r w:rsidR="002336BA">
        <w:t xml:space="preserve">along with other organisations like Healthwatch, </w:t>
      </w:r>
      <w:r w:rsidRPr="00A52615">
        <w:t>we will further fortify these relationships</w:t>
      </w:r>
      <w:r>
        <w:t xml:space="preserve"> and benefits</w:t>
      </w:r>
      <w:r w:rsidRPr="00A52615">
        <w:t xml:space="preserve"> in </w:t>
      </w:r>
      <w:r w:rsidR="00D00E90">
        <w:t>2026-27</w:t>
      </w:r>
      <w:r w:rsidR="009120B0">
        <w:t xml:space="preserve"> within the clustered ICB landscape.</w:t>
      </w:r>
    </w:p>
    <w:p w14:paraId="4953B509" w14:textId="68602568" w:rsidR="00D8498F" w:rsidRDefault="00D8498F" w:rsidP="007161D4">
      <w:pPr>
        <w:jc w:val="both"/>
      </w:pPr>
      <w:r w:rsidRPr="001C693F">
        <w:t>As we move into</w:t>
      </w:r>
      <w:r w:rsidR="00863D24">
        <w:t xml:space="preserve"> </w:t>
      </w:r>
      <w:r w:rsidR="009521B6">
        <w:t>2026</w:t>
      </w:r>
      <w:r w:rsidR="00D00E90">
        <w:t>-27</w:t>
      </w:r>
      <w:r>
        <w:t xml:space="preserve"> </w:t>
      </w:r>
      <w:r w:rsidRPr="001C693F">
        <w:t>we will continue to support contractors in relation to service development</w:t>
      </w:r>
      <w:r>
        <w:t>,</w:t>
      </w:r>
      <w:r w:rsidRPr="001C693F">
        <w:t xml:space="preserve"> including the </w:t>
      </w:r>
      <w:r>
        <w:t xml:space="preserve">continued </w:t>
      </w:r>
      <w:r w:rsidRPr="001C693F">
        <w:t xml:space="preserve">roll out of </w:t>
      </w:r>
      <w:r w:rsidR="002C5FB0">
        <w:t xml:space="preserve">Pharmacy First, the </w:t>
      </w:r>
      <w:r w:rsidR="0061223B">
        <w:t xml:space="preserve">Pharmacy </w:t>
      </w:r>
      <w:r w:rsidR="002C5FB0">
        <w:t>Contraception Service</w:t>
      </w:r>
      <w:r w:rsidR="0061223B">
        <w:t>,</w:t>
      </w:r>
      <w:r w:rsidR="002C5FB0">
        <w:t xml:space="preserve"> and </w:t>
      </w:r>
      <w:r w:rsidR="0061223B">
        <w:t xml:space="preserve">the </w:t>
      </w:r>
      <w:r w:rsidR="002C5FB0">
        <w:t>Hypertension Case Finding Service,</w:t>
      </w:r>
      <w:r w:rsidRPr="001C693F">
        <w:t xml:space="preserve"> through continued liaison with the LMC and ICS with the aim of maximising service potential. We have </w:t>
      </w:r>
      <w:r>
        <w:t xml:space="preserve">extended the appointment of our Services Implementation and Development </w:t>
      </w:r>
      <w:r w:rsidR="00BA7E5A">
        <w:t>Lead</w:t>
      </w:r>
      <w:r>
        <w:t xml:space="preserve"> at 11.5 hours per week, utilising external funding, to further develop </w:t>
      </w:r>
      <w:r w:rsidR="00BC7E88">
        <w:t>services</w:t>
      </w:r>
      <w:r>
        <w:t xml:space="preserve"> roll out and help with development as the year </w:t>
      </w:r>
      <w:r w:rsidR="0061223B">
        <w:t>progresses.</w:t>
      </w:r>
    </w:p>
    <w:p w14:paraId="15BDEC24" w14:textId="0DE1A685" w:rsidR="00AD295E" w:rsidRDefault="00D8498F" w:rsidP="007161D4">
      <w:pPr>
        <w:jc w:val="both"/>
      </w:pPr>
      <w:r w:rsidRPr="00AB7DDE">
        <w:t>Last year</w:t>
      </w:r>
      <w:r w:rsidR="00AB7DDE" w:rsidRPr="00AB7DDE">
        <w:t>, as in previous years,</w:t>
      </w:r>
      <w:r w:rsidRPr="00AB7DDE">
        <w:t xml:space="preserve"> we hoped to see </w:t>
      </w:r>
      <w:r w:rsidR="0061223B" w:rsidRPr="00AB7DDE">
        <w:t xml:space="preserve">further </w:t>
      </w:r>
      <w:r w:rsidRPr="00AB7DDE">
        <w:t xml:space="preserve">roll-out </w:t>
      </w:r>
      <w:r w:rsidR="0061223B" w:rsidRPr="00AB7DDE">
        <w:t xml:space="preserve">of referrals from NHS Trusts in Lincolnshire for </w:t>
      </w:r>
      <w:r w:rsidRPr="00AB7DDE">
        <w:t>the Discharge Medicines Service</w:t>
      </w:r>
      <w:r w:rsidR="004F4DA7" w:rsidRPr="00AB7DDE">
        <w:t xml:space="preserve"> (DMS)</w:t>
      </w:r>
      <w:r w:rsidRPr="00AB7DDE">
        <w:t>, as an essential service should see improved patient outcomes, growth of interprofessional networks and an increase in income for contractors</w:t>
      </w:r>
      <w:r w:rsidR="00B87957">
        <w:t xml:space="preserve"> </w:t>
      </w:r>
      <w:r w:rsidR="00C06022" w:rsidRPr="00AB7DDE">
        <w:t xml:space="preserve">– a service we have been encouraging </w:t>
      </w:r>
      <w:r w:rsidR="004A7280" w:rsidRPr="00AB7DDE">
        <w:t>United Lincolnshire Training Hospital</w:t>
      </w:r>
      <w:r w:rsidR="004A7280">
        <w:t xml:space="preserve"> (</w:t>
      </w:r>
      <w:r w:rsidR="004A7280" w:rsidRPr="00AB7DDE">
        <w:t>ULTH</w:t>
      </w:r>
      <w:r w:rsidR="004A7280">
        <w:t>)</w:t>
      </w:r>
      <w:r w:rsidR="00C06022" w:rsidRPr="00AB7DDE">
        <w:t xml:space="preserve"> to </w:t>
      </w:r>
      <w:r w:rsidR="0089626C" w:rsidRPr="00AB7DDE">
        <w:t>engage with since 2021</w:t>
      </w:r>
      <w:r w:rsidRPr="00AB7DDE">
        <w:t xml:space="preserve">. Unfortunately, this did not happen. </w:t>
      </w:r>
      <w:r w:rsidR="004F4DA7" w:rsidRPr="00AB7DDE">
        <w:t xml:space="preserve">Positive steps have been made with Electronic Prescribing and Medicines Administration (EPMA) systems being implemented across the Trust. We </w:t>
      </w:r>
      <w:r w:rsidR="0089626C" w:rsidRPr="00AB7DDE">
        <w:t>hope to</w:t>
      </w:r>
      <w:r w:rsidR="004F4DA7" w:rsidRPr="00AB7DDE">
        <w:t xml:space="preserve"> begin to see referrals for DMS from the Trust during </w:t>
      </w:r>
      <w:r w:rsidR="00D00E90">
        <w:t>2026-27</w:t>
      </w:r>
      <w:r w:rsidR="00114269" w:rsidRPr="00AB7DDE">
        <w:t xml:space="preserve">, and continue to work with the system to ensure the roll out is managed in a sustainable, staged way with appropriate notice of its launch given to Lincolnshire Pharmacy Contractors. Referrals will continue from Lincolnshire Community Health Services (LCHS) who have four community hospitals within the county, and the Lincolnshire Partnership </w:t>
      </w:r>
      <w:r w:rsidR="006E6191" w:rsidRPr="00AB7DDE">
        <w:t xml:space="preserve">NHS </w:t>
      </w:r>
      <w:r w:rsidR="00114269" w:rsidRPr="00AB7DDE">
        <w:t>Foundation Trust (LPFT</w:t>
      </w:r>
      <w:r w:rsidR="006E6191" w:rsidRPr="00AB7DDE">
        <w:t>), who provided mental health</w:t>
      </w:r>
      <w:r w:rsidR="00114269" w:rsidRPr="00AB7DDE">
        <w:t xml:space="preserve"> </w:t>
      </w:r>
      <w:r w:rsidR="006E6191" w:rsidRPr="00AB7DDE">
        <w:t>services, including in-patient care</w:t>
      </w:r>
      <w:r w:rsidR="00114269" w:rsidRPr="00AB7DDE">
        <w:t>. We will also continue to work with cross border secondary care providers to ensure smooth functioning of existing DMS referrals.</w:t>
      </w:r>
    </w:p>
    <w:p w14:paraId="7E05780E" w14:textId="04BC6726" w:rsidR="00E37B36" w:rsidRDefault="00E37B36" w:rsidP="007161D4">
      <w:pPr>
        <w:jc w:val="both"/>
      </w:pPr>
      <w:r>
        <w:lastRenderedPageBreak/>
        <w:t xml:space="preserve">Following the two </w:t>
      </w:r>
      <w:r w:rsidR="00DE0CA3">
        <w:t>u</w:t>
      </w:r>
      <w:r w:rsidR="00DE0CA3" w:rsidRPr="00DE0CA3">
        <w:t xml:space="preserve">nplanned GP practice closures </w:t>
      </w:r>
      <w:r w:rsidR="00F64F8F">
        <w:t xml:space="preserve">with </w:t>
      </w:r>
      <w:r w:rsidR="00DE0CA3" w:rsidRPr="00DE0CA3">
        <w:t>contract changes</w:t>
      </w:r>
      <w:r w:rsidR="00DE0CA3">
        <w:t xml:space="preserve"> in 2025/26, we will continue to work collaboratively with the ICB to ensure they are prepared for any future </w:t>
      </w:r>
      <w:r w:rsidR="00F64F8F">
        <w:t xml:space="preserve">GP </w:t>
      </w:r>
      <w:r w:rsidR="00DE0CA3">
        <w:t>contract transitions</w:t>
      </w:r>
      <w:r w:rsidR="00115E14">
        <w:t>,</w:t>
      </w:r>
      <w:r w:rsidR="00020BC6" w:rsidRPr="00020BC6">
        <w:t xml:space="preserve"> to improve how practice closures </w:t>
      </w:r>
      <w:r w:rsidR="008C057B">
        <w:t xml:space="preserve">are managed </w:t>
      </w:r>
      <w:r w:rsidR="00020BC6" w:rsidRPr="00020BC6">
        <w:t>where dispensing is a factor</w:t>
      </w:r>
      <w:r w:rsidR="008C057B">
        <w:t xml:space="preserve">, with the ICB keen for </w:t>
      </w:r>
      <w:r w:rsidR="00115E14">
        <w:t>the</w:t>
      </w:r>
      <w:r w:rsidR="00020BC6" w:rsidRPr="00020BC6">
        <w:t xml:space="preserve"> LPC and community pharmacies to contribute to </w:t>
      </w:r>
      <w:r w:rsidR="00115E14">
        <w:t>the review of processes in this area.</w:t>
      </w:r>
    </w:p>
    <w:p w14:paraId="75F49E87" w14:textId="33CAB823" w:rsidR="00D8498F" w:rsidRDefault="00D8498F" w:rsidP="008050C7">
      <w:pPr>
        <w:jc w:val="both"/>
      </w:pPr>
      <w:r w:rsidRPr="008050C7">
        <w:t xml:space="preserve">As healthcare systems continue to evolve, </w:t>
      </w:r>
      <w:r w:rsidR="00DC1705" w:rsidRPr="008050C7">
        <w:t xml:space="preserve">and the pace of change within community pharmacy quickens, </w:t>
      </w:r>
      <w:r w:rsidRPr="008050C7">
        <w:t xml:space="preserve">the activities and approaches of LPCs and </w:t>
      </w:r>
      <w:r w:rsidR="00990937" w:rsidRPr="008050C7">
        <w:t>Community Pharmacy England</w:t>
      </w:r>
      <w:r w:rsidRPr="008050C7">
        <w:t xml:space="preserve"> must do so too. The committee of Community Pharmacy Lincolnshire continue to </w:t>
      </w:r>
      <w:r w:rsidR="00DC1705" w:rsidRPr="008050C7">
        <w:t>review</w:t>
      </w:r>
      <w:r w:rsidRPr="008050C7">
        <w:t xml:space="preserve"> how we can best serve contractors in a large rural county, being mindful of national changes and recommendations</w:t>
      </w:r>
      <w:r w:rsidR="001D6083" w:rsidRPr="008050C7">
        <w:t xml:space="preserve">. </w:t>
      </w:r>
      <w:r w:rsidR="001D6083" w:rsidRPr="00AC53C1">
        <w:t>The</w:t>
      </w:r>
      <w:r w:rsidR="00746EF8" w:rsidRPr="00AC53C1">
        <w:t xml:space="preserve"> impact of the new contract </w:t>
      </w:r>
      <w:r w:rsidR="005C267B" w:rsidRPr="00AC53C1">
        <w:t xml:space="preserve">announced </w:t>
      </w:r>
      <w:r w:rsidR="00C31CDA" w:rsidRPr="00AC53C1">
        <w:t>at the end of May 2026</w:t>
      </w:r>
      <w:r w:rsidR="00746EF8" w:rsidRPr="00AC53C1">
        <w:t xml:space="preserve"> </w:t>
      </w:r>
      <w:r w:rsidR="00B10C06" w:rsidRPr="00AC53C1">
        <w:t xml:space="preserve">and the future negotiations for </w:t>
      </w:r>
      <w:r w:rsidR="00C31CDA" w:rsidRPr="00AC53C1">
        <w:t xml:space="preserve">27/28 </w:t>
      </w:r>
      <w:r w:rsidR="007C01A6" w:rsidRPr="00AC53C1">
        <w:t>and beyond</w:t>
      </w:r>
      <w:r w:rsidR="00B10C06" w:rsidRPr="00AC53C1">
        <w:t>, in light of the</w:t>
      </w:r>
      <w:r w:rsidR="005C267B" w:rsidRPr="00AC53C1">
        <w:t xml:space="preserve"> </w:t>
      </w:r>
      <w:hyperlink r:id="rId17" w:history="1">
        <w:r w:rsidR="005C267B" w:rsidRPr="00AC53C1">
          <w:rPr>
            <w:rStyle w:val="Hyperlink"/>
          </w:rPr>
          <w:t>NHS commissioned</w:t>
        </w:r>
        <w:r w:rsidR="00B10C06" w:rsidRPr="00AC53C1">
          <w:rPr>
            <w:rStyle w:val="Hyperlink"/>
          </w:rPr>
          <w:t xml:space="preserve"> independent economic analysis</w:t>
        </w:r>
      </w:hyperlink>
      <w:r w:rsidR="00B10C06" w:rsidRPr="00AC53C1">
        <w:t xml:space="preserve"> </w:t>
      </w:r>
      <w:r w:rsidR="005C267B" w:rsidRPr="00AC53C1">
        <w:t>published in March 2025</w:t>
      </w:r>
      <w:r w:rsidR="00304ED7" w:rsidRPr="00AC53C1">
        <w:t>,</w:t>
      </w:r>
      <w:r w:rsidR="001D6083" w:rsidRPr="00AC53C1">
        <w:t xml:space="preserve"> are a particular focus</w:t>
      </w:r>
      <w:r w:rsidR="005C267B" w:rsidRPr="00AC53C1">
        <w:t>.</w:t>
      </w:r>
      <w:r w:rsidR="001D6083" w:rsidRPr="00AC53C1">
        <w:t xml:space="preserve"> Administrative </w:t>
      </w:r>
      <w:r w:rsidR="00195AD9" w:rsidRPr="00AC53C1">
        <w:t>restructures</w:t>
      </w:r>
      <w:r w:rsidR="007D15B8" w:rsidRPr="00AC53C1">
        <w:t xml:space="preserve"> </w:t>
      </w:r>
      <w:r w:rsidR="00AC1291" w:rsidRPr="00AC53C1">
        <w:t>local</w:t>
      </w:r>
      <w:r w:rsidR="006F3767" w:rsidRPr="00AC53C1">
        <w:t>ly</w:t>
      </w:r>
      <w:r w:rsidR="00AC1291" w:rsidRPr="00AC53C1">
        <w:t xml:space="preserve"> to cluster ICBs across Nottinghamshire, Derbyshire and Lincolnshire</w:t>
      </w:r>
      <w:r w:rsidR="00B87957" w:rsidRPr="00AC53C1">
        <w:t>,</w:t>
      </w:r>
      <w:r w:rsidR="007D15B8" w:rsidRPr="00AC53C1">
        <w:t xml:space="preserve"> will </w:t>
      </w:r>
      <w:r w:rsidR="00031254" w:rsidRPr="00AC53C1">
        <w:t>likel</w:t>
      </w:r>
      <w:r w:rsidR="00C37104" w:rsidRPr="00AC53C1">
        <w:t>y</w:t>
      </w:r>
      <w:r w:rsidR="00863D24" w:rsidRPr="00AC53C1">
        <w:t xml:space="preserve"> </w:t>
      </w:r>
      <w:r w:rsidR="007D15B8" w:rsidRPr="00AC53C1">
        <w:t>impact the way we engage with these organisations</w:t>
      </w:r>
      <w:r w:rsidR="00195AD9" w:rsidRPr="00AC53C1">
        <w:t>, but we will continue to ensure community pharmacy’s voice is heard.</w:t>
      </w:r>
    </w:p>
    <w:p w14:paraId="7E9796E1" w14:textId="77777777" w:rsidR="00AC53C1" w:rsidRPr="00705053" w:rsidRDefault="00AC53C1" w:rsidP="0013070B">
      <w:pPr>
        <w:pStyle w:val="Heading3"/>
      </w:pPr>
      <w:bookmarkStart w:id="24" w:name="_Toc235605777"/>
      <w:r w:rsidRPr="00705053">
        <w:t>Key Stakeholders and Groups:</w:t>
      </w:r>
      <w:bookmarkEnd w:id="24"/>
    </w:p>
    <w:p w14:paraId="797BBD8B" w14:textId="46921F94" w:rsidR="00705053" w:rsidRDefault="00705053" w:rsidP="00705053">
      <w:pPr>
        <w:jc w:val="both"/>
      </w:pPr>
      <w:r>
        <w:t>As mentioned in last year’s update</w:t>
      </w:r>
      <w:r w:rsidR="00AC53C1">
        <w:t xml:space="preserve"> earlier in the report</w:t>
      </w:r>
      <w:r>
        <w:t>, following the ICB clustering it is likely that there will be key changes to the forums to which we contribute and our key stakeholders. We anticipate the following regular groups and stakeholder meetings will continue and be built upon during 2026/26</w:t>
      </w:r>
    </w:p>
    <w:p w14:paraId="6CE88421" w14:textId="5BEDC41E" w:rsidR="00705053" w:rsidRPr="00F0012E" w:rsidRDefault="00705053" w:rsidP="00AC53C1">
      <w:pPr>
        <w:pStyle w:val="Heading4"/>
      </w:pPr>
      <w:r>
        <w:t>Likely n</w:t>
      </w:r>
      <w:r w:rsidRPr="00F0012E">
        <w:t xml:space="preserve">ew </w:t>
      </w:r>
      <w:r>
        <w:t xml:space="preserve">and continuing </w:t>
      </w:r>
      <w:r w:rsidRPr="00F0012E">
        <w:t xml:space="preserve">groups and </w:t>
      </w:r>
      <w:r>
        <w:t>r</w:t>
      </w:r>
      <w:r w:rsidRPr="00F0012E">
        <w:t xml:space="preserve">egular </w:t>
      </w:r>
      <w:r>
        <w:t>m</w:t>
      </w:r>
      <w:r w:rsidRPr="00F0012E">
        <w:t xml:space="preserve">eetings for 2026/27 </w:t>
      </w:r>
    </w:p>
    <w:p w14:paraId="2F21CCB7" w14:textId="77777777"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 xml:space="preserve">Lincolnshire Primary Care Collaborative  - working with GPs, </w:t>
      </w:r>
      <w:proofErr w:type="spellStart"/>
      <w:r w:rsidRPr="00BE651F">
        <w:rPr>
          <w:rFonts w:ascii="DM Sans" w:hAnsi="DM Sans"/>
          <w:color w:val="0070C0"/>
          <w:sz w:val="22"/>
          <w:szCs w:val="22"/>
        </w:rPr>
        <w:t>Optom</w:t>
      </w:r>
      <w:proofErr w:type="spellEnd"/>
      <w:r w:rsidRPr="00BE651F">
        <w:rPr>
          <w:rFonts w:ascii="DM Sans" w:hAnsi="DM Sans"/>
          <w:color w:val="0070C0"/>
          <w:sz w:val="22"/>
          <w:szCs w:val="22"/>
        </w:rPr>
        <w:t>, Dental to deliver Primary Care solutions at Neighbourhood and Multi Neighbourhood level</w:t>
      </w:r>
    </w:p>
    <w:p w14:paraId="3EB76385" w14:textId="77777777"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Healthwatch &amp; Chief Officer Bi-Monthly meetings</w:t>
      </w:r>
    </w:p>
    <w:p w14:paraId="1C71B365" w14:textId="178C3A33" w:rsidR="00705053" w:rsidRPr="00BE651F" w:rsidRDefault="00C77397"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Local Medical Committee (</w:t>
      </w:r>
      <w:r w:rsidR="00705053" w:rsidRPr="00BE651F">
        <w:rPr>
          <w:rFonts w:ascii="DM Sans" w:hAnsi="DM Sans"/>
          <w:color w:val="0070C0"/>
          <w:sz w:val="22"/>
          <w:szCs w:val="22"/>
        </w:rPr>
        <w:t>LMC</w:t>
      </w:r>
      <w:r w:rsidRPr="00BE651F">
        <w:rPr>
          <w:rFonts w:ascii="DM Sans" w:hAnsi="DM Sans"/>
          <w:color w:val="0070C0"/>
          <w:sz w:val="22"/>
          <w:szCs w:val="22"/>
        </w:rPr>
        <w:t>)</w:t>
      </w:r>
      <w:r w:rsidR="00705053" w:rsidRPr="00BE651F">
        <w:rPr>
          <w:rFonts w:ascii="DM Sans" w:hAnsi="DM Sans"/>
          <w:color w:val="0070C0"/>
          <w:sz w:val="22"/>
          <w:szCs w:val="22"/>
        </w:rPr>
        <w:t xml:space="preserve"> Bi-Monthly Meetings</w:t>
      </w:r>
    </w:p>
    <w:p w14:paraId="50FBE782" w14:textId="02DA35EE"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GPhC &amp; Chief Officer BI-monthly meetings</w:t>
      </w:r>
    </w:p>
    <w:p w14:paraId="6AED3A72" w14:textId="6DF7E01B"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 xml:space="preserve">Four Pillars of Primary Care  - quarterly meetings </w:t>
      </w:r>
      <w:r w:rsidR="00A00E54" w:rsidRPr="00BE651F">
        <w:rPr>
          <w:rFonts w:ascii="DM Sans" w:hAnsi="DM Sans"/>
          <w:color w:val="0070C0"/>
          <w:sz w:val="22"/>
          <w:szCs w:val="22"/>
        </w:rPr>
        <w:t>– (</w:t>
      </w:r>
      <w:r w:rsidRPr="00BE651F">
        <w:rPr>
          <w:rFonts w:ascii="DM Sans" w:hAnsi="DM Sans"/>
          <w:color w:val="0070C0"/>
          <w:sz w:val="22"/>
          <w:szCs w:val="22"/>
        </w:rPr>
        <w:t>may be replaced by collaborative</w:t>
      </w:r>
      <w:r w:rsidR="00A00E54" w:rsidRPr="00BE651F">
        <w:rPr>
          <w:rFonts w:ascii="DM Sans" w:hAnsi="DM Sans"/>
          <w:color w:val="0070C0"/>
          <w:sz w:val="22"/>
          <w:szCs w:val="22"/>
        </w:rPr>
        <w:t>)</w:t>
      </w:r>
    </w:p>
    <w:p w14:paraId="29E8078C" w14:textId="77777777"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University of Lincoln joint working in key areas – Chair Senior Fellow, Chief Officer linked in for Mental Health/Wellbeing research in pharmacies</w:t>
      </w:r>
    </w:p>
    <w:p w14:paraId="4576617F" w14:textId="77777777"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Lincolnshire Controlled Drugs Local Intelligence Network (CD LIN)</w:t>
      </w:r>
    </w:p>
    <w:p w14:paraId="0BD13348" w14:textId="0D02701D" w:rsidR="003C05B8" w:rsidRPr="00BE651F" w:rsidRDefault="003C05B8"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East Midlands Clinical Senate Council (representing East Midlands LPCs) (dependent on funding)</w:t>
      </w:r>
    </w:p>
    <w:p w14:paraId="6A8D22B6" w14:textId="043040D8" w:rsidR="009B3628" w:rsidRPr="00BE651F" w:rsidRDefault="009B3628"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lastRenderedPageBreak/>
        <w:t>CPE Rural Working Group (national)</w:t>
      </w:r>
      <w:r w:rsidR="0087740F" w:rsidRPr="00BE651F">
        <w:rPr>
          <w:rFonts w:ascii="DM Sans" w:hAnsi="DM Sans"/>
          <w:color w:val="0070C0"/>
          <w:sz w:val="22"/>
          <w:szCs w:val="22"/>
        </w:rPr>
        <w:t>. Ongoing, not impacted by system changes.</w:t>
      </w:r>
    </w:p>
    <w:p w14:paraId="6FD9EF6B" w14:textId="5AC69358" w:rsidR="00AC54AA" w:rsidRPr="007E66BA" w:rsidRDefault="00AC54AA" w:rsidP="00230AE6">
      <w:pPr>
        <w:pStyle w:val="ListParagraph"/>
        <w:numPr>
          <w:ilvl w:val="0"/>
          <w:numId w:val="36"/>
        </w:numPr>
        <w:ind w:left="709"/>
        <w:jc w:val="both"/>
        <w:rPr>
          <w:rFonts w:ascii="DM Sans" w:hAnsi="DM Sans"/>
          <w:color w:val="0070C0"/>
          <w:sz w:val="22"/>
          <w:szCs w:val="22"/>
        </w:rPr>
      </w:pPr>
      <w:r w:rsidRPr="007E66BA">
        <w:rPr>
          <w:rFonts w:ascii="DM Sans" w:hAnsi="DM Sans"/>
          <w:color w:val="0070C0"/>
          <w:sz w:val="22"/>
          <w:szCs w:val="22"/>
        </w:rPr>
        <w:t>Pharmacy Competency Group (national). Ongoing, not impacted by system changes.</w:t>
      </w:r>
    </w:p>
    <w:p w14:paraId="69872498" w14:textId="1F286B31"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Lincolnshire Health &amp;</w:t>
      </w:r>
      <w:r w:rsidR="003C051E" w:rsidRPr="00BE651F">
        <w:rPr>
          <w:rFonts w:ascii="DM Sans" w:hAnsi="DM Sans"/>
          <w:color w:val="0070C0"/>
          <w:sz w:val="22"/>
          <w:szCs w:val="22"/>
        </w:rPr>
        <w:t xml:space="preserve"> </w:t>
      </w:r>
      <w:r w:rsidRPr="00BE651F">
        <w:rPr>
          <w:rFonts w:ascii="DM Sans" w:hAnsi="DM Sans"/>
          <w:color w:val="0070C0"/>
          <w:sz w:val="22"/>
          <w:szCs w:val="22"/>
        </w:rPr>
        <w:t>Wellbeing Board Pharmaceutical Needs Assessment (PNA) Steering  Group (as required)</w:t>
      </w:r>
    </w:p>
    <w:p w14:paraId="0093C4CC" w14:textId="77777777"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Lincolnshire Pharmacy Operational Group (TBC)</w:t>
      </w:r>
    </w:p>
    <w:p w14:paraId="3FF176F7" w14:textId="77777777"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East Midlands LPC Executive Group</w:t>
      </w:r>
    </w:p>
    <w:p w14:paraId="2D6DA5B1" w14:textId="77777777" w:rsidR="00705053" w:rsidRPr="00BE651F" w:rsidRDefault="00705053"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DLN Cluster LPC Executive Group</w:t>
      </w:r>
    </w:p>
    <w:p w14:paraId="497EAFF8" w14:textId="1A2C9ABC" w:rsidR="009A3B52" w:rsidRPr="00BE651F" w:rsidRDefault="009A3B52"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Lincolnshire Pharmacy Faculty (TBC)</w:t>
      </w:r>
    </w:p>
    <w:p w14:paraId="13542D5F" w14:textId="1F3131B7" w:rsidR="00B71E3C" w:rsidRPr="00BE651F" w:rsidRDefault="00B71E3C"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Lincolnshire Palliative and End of Life Care Operational Group (may be discontinued due to funding issues)</w:t>
      </w:r>
    </w:p>
    <w:p w14:paraId="2224C35E" w14:textId="40584DD4" w:rsidR="00B53FE7" w:rsidRPr="00BE651F" w:rsidRDefault="00B53FE7" w:rsidP="00705053">
      <w:pPr>
        <w:pStyle w:val="ListParagraph"/>
        <w:numPr>
          <w:ilvl w:val="0"/>
          <w:numId w:val="36"/>
        </w:numPr>
        <w:ind w:left="709"/>
        <w:jc w:val="both"/>
        <w:rPr>
          <w:rFonts w:ascii="DM Sans" w:hAnsi="DM Sans"/>
          <w:color w:val="0070C0"/>
          <w:sz w:val="22"/>
          <w:szCs w:val="22"/>
        </w:rPr>
      </w:pPr>
      <w:r w:rsidRPr="00BE651F">
        <w:rPr>
          <w:rFonts w:ascii="DM Sans" w:hAnsi="DM Sans"/>
          <w:color w:val="0070C0"/>
          <w:sz w:val="22"/>
          <w:szCs w:val="22"/>
        </w:rPr>
        <w:t>Pharmacy Services Integration Group (continuation depending on funding and restructure)</w:t>
      </w:r>
    </w:p>
    <w:p w14:paraId="09CCA0A6" w14:textId="77777777" w:rsidR="00705053" w:rsidRDefault="00705053" w:rsidP="00AC53C1">
      <w:pPr>
        <w:pStyle w:val="Heading4"/>
      </w:pPr>
      <w:r>
        <w:t>Cluster based new groups TBC</w:t>
      </w:r>
    </w:p>
    <w:p w14:paraId="0A3BC385" w14:textId="77777777" w:rsidR="00705053" w:rsidRPr="00BE651F" w:rsidRDefault="00705053" w:rsidP="00705053">
      <w:pPr>
        <w:pStyle w:val="ListParagraph"/>
        <w:numPr>
          <w:ilvl w:val="0"/>
          <w:numId w:val="37"/>
        </w:numPr>
        <w:jc w:val="both"/>
        <w:rPr>
          <w:rFonts w:ascii="DM Sans" w:hAnsi="DM Sans"/>
          <w:color w:val="0070C0"/>
          <w:sz w:val="22"/>
          <w:szCs w:val="22"/>
        </w:rPr>
      </w:pPr>
      <w:r w:rsidRPr="00BE651F">
        <w:rPr>
          <w:rFonts w:ascii="DM Sans" w:hAnsi="DM Sans"/>
          <w:color w:val="0070C0"/>
          <w:sz w:val="22"/>
          <w:szCs w:val="22"/>
        </w:rPr>
        <w:t xml:space="preserve">DLN ICB Cluster replacement for Lincolnshire Prescribing and Clinical Effectiveness Forum (PACEF) </w:t>
      </w:r>
    </w:p>
    <w:p w14:paraId="31C8762C" w14:textId="77777777" w:rsidR="00705053" w:rsidRPr="00BE651F" w:rsidRDefault="00705053" w:rsidP="00705053">
      <w:pPr>
        <w:pStyle w:val="ListParagraph"/>
        <w:numPr>
          <w:ilvl w:val="0"/>
          <w:numId w:val="37"/>
        </w:numPr>
        <w:jc w:val="both"/>
        <w:rPr>
          <w:rFonts w:ascii="DM Sans" w:hAnsi="DM Sans"/>
          <w:color w:val="0070C0"/>
          <w:sz w:val="22"/>
          <w:szCs w:val="22"/>
        </w:rPr>
      </w:pPr>
      <w:r w:rsidRPr="00BE651F">
        <w:rPr>
          <w:rFonts w:ascii="DM Sans" w:hAnsi="DM Sans"/>
          <w:color w:val="0070C0"/>
          <w:sz w:val="22"/>
          <w:szCs w:val="22"/>
        </w:rPr>
        <w:t>DLN ICB Cluster Lincolnshire Programme Board</w:t>
      </w:r>
    </w:p>
    <w:p w14:paraId="645E2730" w14:textId="7D76E064" w:rsidR="00156B33" w:rsidRPr="00BE651F" w:rsidRDefault="00156B33" w:rsidP="00705053">
      <w:pPr>
        <w:pStyle w:val="ListParagraph"/>
        <w:numPr>
          <w:ilvl w:val="0"/>
          <w:numId w:val="37"/>
        </w:numPr>
        <w:jc w:val="both"/>
        <w:rPr>
          <w:rFonts w:ascii="DM Sans" w:hAnsi="DM Sans"/>
          <w:color w:val="0070C0"/>
          <w:sz w:val="22"/>
          <w:szCs w:val="22"/>
        </w:rPr>
      </w:pPr>
      <w:r w:rsidRPr="00BE651F">
        <w:rPr>
          <w:rFonts w:ascii="DM Sans" w:hAnsi="DM Sans"/>
          <w:color w:val="0070C0"/>
          <w:sz w:val="22"/>
          <w:szCs w:val="22"/>
        </w:rPr>
        <w:t>DLN ICB Cl</w:t>
      </w:r>
      <w:r w:rsidR="00EF7C8B" w:rsidRPr="00BE651F">
        <w:rPr>
          <w:rFonts w:ascii="DM Sans" w:hAnsi="DM Sans"/>
          <w:color w:val="0070C0"/>
          <w:sz w:val="22"/>
          <w:szCs w:val="22"/>
        </w:rPr>
        <w:t>uster replacement for Lincolnshire Pharmacy Workforce Planning Group</w:t>
      </w:r>
    </w:p>
    <w:p w14:paraId="47F24561" w14:textId="3389A6AE" w:rsidR="009E6F92" w:rsidRPr="00BE651F" w:rsidRDefault="009E6F92" w:rsidP="00705053">
      <w:pPr>
        <w:pStyle w:val="ListParagraph"/>
        <w:numPr>
          <w:ilvl w:val="0"/>
          <w:numId w:val="37"/>
        </w:numPr>
        <w:jc w:val="both"/>
        <w:rPr>
          <w:rFonts w:ascii="DM Sans" w:hAnsi="DM Sans"/>
          <w:color w:val="0070C0"/>
          <w:sz w:val="22"/>
          <w:szCs w:val="22"/>
        </w:rPr>
      </w:pPr>
      <w:r w:rsidRPr="00BE651F">
        <w:rPr>
          <w:rFonts w:ascii="DM Sans" w:hAnsi="DM Sans"/>
          <w:color w:val="0070C0"/>
          <w:sz w:val="22"/>
          <w:szCs w:val="22"/>
        </w:rPr>
        <w:t>DLN Cluster based replacement for Lincolnshire Antimicrobial Stewardship Group</w:t>
      </w:r>
    </w:p>
    <w:p w14:paraId="118DA144" w14:textId="77777777" w:rsidR="00E475FC" w:rsidRPr="00BE651F" w:rsidRDefault="00A125DE" w:rsidP="00705053">
      <w:pPr>
        <w:pStyle w:val="ListParagraph"/>
        <w:numPr>
          <w:ilvl w:val="0"/>
          <w:numId w:val="37"/>
        </w:numPr>
        <w:jc w:val="both"/>
        <w:rPr>
          <w:rFonts w:ascii="DM Sans" w:hAnsi="DM Sans"/>
          <w:color w:val="0070C0"/>
          <w:sz w:val="22"/>
          <w:szCs w:val="22"/>
        </w:rPr>
      </w:pPr>
      <w:r w:rsidRPr="00BE651F">
        <w:rPr>
          <w:rFonts w:ascii="DM Sans" w:hAnsi="DM Sans"/>
          <w:color w:val="0070C0"/>
          <w:sz w:val="22"/>
          <w:szCs w:val="22"/>
        </w:rPr>
        <w:t>DLN ICB Cluster replacement for Lincolnshire NHS Integrating Pharmacy and Medicines Optimisation (IPMO) steering and working groups</w:t>
      </w:r>
    </w:p>
    <w:p w14:paraId="0B55F091" w14:textId="2F2FBD40" w:rsidR="00FC241C" w:rsidRPr="00BE651F" w:rsidRDefault="00E475FC" w:rsidP="006849DA">
      <w:pPr>
        <w:pStyle w:val="ListParagraph"/>
        <w:numPr>
          <w:ilvl w:val="0"/>
          <w:numId w:val="37"/>
        </w:numPr>
        <w:rPr>
          <w:rFonts w:ascii="DM Sans" w:hAnsi="DM Sans"/>
          <w:color w:val="0070C0"/>
          <w:sz w:val="22"/>
          <w:szCs w:val="22"/>
        </w:rPr>
      </w:pPr>
      <w:r w:rsidRPr="00BE651F">
        <w:rPr>
          <w:rFonts w:ascii="DM Sans" w:hAnsi="DM Sans"/>
          <w:color w:val="0070C0"/>
          <w:sz w:val="22"/>
          <w:szCs w:val="22"/>
        </w:rPr>
        <w:t xml:space="preserve">Repurposed Midlands Regional Oversight Group (to replace </w:t>
      </w:r>
      <w:r w:rsidR="00EA2349" w:rsidRPr="00BE651F">
        <w:rPr>
          <w:rFonts w:ascii="DM Sans" w:hAnsi="DM Sans"/>
          <w:color w:val="0070C0"/>
          <w:sz w:val="22"/>
          <w:szCs w:val="22"/>
        </w:rPr>
        <w:t>Midlands Medicines and Pharmacy Communication Group (</w:t>
      </w:r>
      <w:proofErr w:type="spellStart"/>
      <w:r w:rsidRPr="00BE651F">
        <w:rPr>
          <w:rFonts w:ascii="DM Sans" w:hAnsi="DM Sans"/>
          <w:color w:val="0070C0"/>
          <w:sz w:val="22"/>
          <w:szCs w:val="22"/>
        </w:rPr>
        <w:t>MaPCOG</w:t>
      </w:r>
      <w:proofErr w:type="spellEnd"/>
      <w:r w:rsidRPr="00BE651F">
        <w:rPr>
          <w:rFonts w:ascii="DM Sans" w:hAnsi="DM Sans"/>
          <w:color w:val="0070C0"/>
          <w:sz w:val="22"/>
          <w:szCs w:val="22"/>
        </w:rPr>
        <w:t>)</w:t>
      </w:r>
      <w:r w:rsidR="00A125DE" w:rsidRPr="00BE651F">
        <w:rPr>
          <w:rFonts w:ascii="DM Sans" w:hAnsi="DM Sans"/>
          <w:color w:val="0070C0"/>
          <w:sz w:val="22"/>
          <w:szCs w:val="22"/>
        </w:rPr>
        <w:t xml:space="preserve"> </w:t>
      </w:r>
    </w:p>
    <w:p w14:paraId="17549850" w14:textId="4224A1CE" w:rsidR="009E09D9" w:rsidRPr="00BE651F" w:rsidRDefault="009E09D9" w:rsidP="00705053">
      <w:pPr>
        <w:pStyle w:val="ListParagraph"/>
        <w:numPr>
          <w:ilvl w:val="0"/>
          <w:numId w:val="37"/>
        </w:numPr>
        <w:jc w:val="both"/>
        <w:rPr>
          <w:rFonts w:ascii="DM Sans" w:hAnsi="DM Sans"/>
          <w:color w:val="0070C0"/>
          <w:sz w:val="22"/>
          <w:szCs w:val="22"/>
        </w:rPr>
      </w:pPr>
      <w:r w:rsidRPr="00BE651F">
        <w:rPr>
          <w:rFonts w:ascii="DM Sans" w:hAnsi="DM Sans"/>
          <w:color w:val="0070C0"/>
          <w:sz w:val="22"/>
          <w:szCs w:val="22"/>
        </w:rPr>
        <w:t>DLN ICB Cluster replacement for Clinical and Care Directorate Strategic Board</w:t>
      </w:r>
    </w:p>
    <w:p w14:paraId="0C35CB20" w14:textId="4D474840" w:rsidR="009E09D9" w:rsidRPr="00BE651F" w:rsidRDefault="009E09D9" w:rsidP="00705053">
      <w:pPr>
        <w:pStyle w:val="ListParagraph"/>
        <w:numPr>
          <w:ilvl w:val="0"/>
          <w:numId w:val="37"/>
        </w:numPr>
        <w:jc w:val="both"/>
        <w:rPr>
          <w:rFonts w:ascii="DM Sans" w:hAnsi="DM Sans"/>
          <w:color w:val="0070C0"/>
          <w:sz w:val="22"/>
          <w:szCs w:val="22"/>
        </w:rPr>
      </w:pPr>
      <w:r w:rsidRPr="00BE651F">
        <w:rPr>
          <w:rFonts w:ascii="DM Sans" w:hAnsi="DM Sans"/>
          <w:color w:val="0070C0"/>
          <w:sz w:val="22"/>
          <w:szCs w:val="22"/>
        </w:rPr>
        <w:t>DLN ICB Cluster replacement for Primary Care Commissioning Committee</w:t>
      </w:r>
    </w:p>
    <w:p w14:paraId="726A39F1" w14:textId="19950BB9" w:rsidR="00705053" w:rsidRPr="00AC53C1" w:rsidRDefault="001420EA" w:rsidP="00AC53C1">
      <w:pPr>
        <w:pStyle w:val="ListParagraph"/>
        <w:numPr>
          <w:ilvl w:val="0"/>
          <w:numId w:val="37"/>
        </w:numPr>
        <w:jc w:val="both"/>
        <w:rPr>
          <w:rFonts w:ascii="DM Sans" w:hAnsi="DM Sans"/>
          <w:color w:val="0070C0"/>
          <w:sz w:val="22"/>
          <w:szCs w:val="22"/>
        </w:rPr>
      </w:pPr>
      <w:r w:rsidRPr="00BE651F">
        <w:rPr>
          <w:rFonts w:ascii="DM Sans" w:hAnsi="DM Sans"/>
          <w:color w:val="0070C0"/>
          <w:sz w:val="22"/>
          <w:szCs w:val="22"/>
        </w:rPr>
        <w:t xml:space="preserve">DLN ICB Cluster replacement for </w:t>
      </w:r>
      <w:r w:rsidR="00B46AE3" w:rsidRPr="00BE651F">
        <w:rPr>
          <w:rFonts w:ascii="DM Sans" w:hAnsi="DM Sans"/>
          <w:color w:val="0070C0"/>
          <w:sz w:val="22"/>
          <w:szCs w:val="22"/>
        </w:rPr>
        <w:t>Linc</w:t>
      </w:r>
      <w:r w:rsidRPr="00BE651F">
        <w:rPr>
          <w:rFonts w:ascii="DM Sans" w:hAnsi="DM Sans"/>
          <w:color w:val="0070C0"/>
          <w:sz w:val="22"/>
          <w:szCs w:val="22"/>
        </w:rPr>
        <w:t>olnshire</w:t>
      </w:r>
      <w:r w:rsidR="00B46AE3" w:rsidRPr="00BE651F">
        <w:rPr>
          <w:rFonts w:ascii="DM Sans" w:hAnsi="DM Sans"/>
          <w:color w:val="0070C0"/>
          <w:sz w:val="22"/>
          <w:szCs w:val="22"/>
        </w:rPr>
        <w:t xml:space="preserve"> Immunisation Board </w:t>
      </w:r>
      <w:r w:rsidRPr="00BE651F">
        <w:rPr>
          <w:rFonts w:ascii="DM Sans" w:hAnsi="DM Sans"/>
          <w:color w:val="0070C0"/>
          <w:sz w:val="22"/>
          <w:szCs w:val="22"/>
        </w:rPr>
        <w:t>(s</w:t>
      </w:r>
      <w:r w:rsidR="00B46AE3" w:rsidRPr="00BE651F">
        <w:rPr>
          <w:rFonts w:ascii="DM Sans" w:hAnsi="DM Sans"/>
          <w:color w:val="0070C0"/>
          <w:sz w:val="22"/>
          <w:szCs w:val="22"/>
        </w:rPr>
        <w:t>tood down in Feb 2026</w:t>
      </w:r>
      <w:r w:rsidRPr="00BE651F">
        <w:rPr>
          <w:rFonts w:ascii="DM Sans" w:hAnsi="DM Sans"/>
          <w:color w:val="0070C0"/>
          <w:sz w:val="22"/>
          <w:szCs w:val="22"/>
        </w:rPr>
        <w:t>)</w:t>
      </w:r>
    </w:p>
    <w:p w14:paraId="703DC916" w14:textId="77777777" w:rsidR="00705053" w:rsidRDefault="00705053" w:rsidP="00AC53C1">
      <w:pPr>
        <w:pStyle w:val="Heading4"/>
      </w:pPr>
      <w:r>
        <w:t>Other Key External Stakeholders</w:t>
      </w:r>
    </w:p>
    <w:p w14:paraId="0D58389F" w14:textId="77777777" w:rsidR="00705053" w:rsidRPr="00BE651F" w:rsidRDefault="00705053" w:rsidP="00705053">
      <w:pPr>
        <w:pStyle w:val="ListParagraph"/>
        <w:numPr>
          <w:ilvl w:val="0"/>
          <w:numId w:val="35"/>
        </w:numPr>
        <w:jc w:val="both"/>
        <w:rPr>
          <w:rFonts w:ascii="DM Sans" w:hAnsi="DM Sans"/>
          <w:color w:val="0070C0"/>
          <w:sz w:val="22"/>
          <w:szCs w:val="22"/>
        </w:rPr>
      </w:pPr>
      <w:r w:rsidRPr="00BE651F">
        <w:rPr>
          <w:rFonts w:ascii="DM Sans" w:hAnsi="DM Sans"/>
          <w:color w:val="0070C0"/>
          <w:sz w:val="22"/>
          <w:szCs w:val="22"/>
        </w:rPr>
        <w:t>Turning Point</w:t>
      </w:r>
    </w:p>
    <w:p w14:paraId="0C80E755" w14:textId="77777777" w:rsidR="00705053" w:rsidRPr="00BE651F" w:rsidRDefault="00705053" w:rsidP="00705053">
      <w:pPr>
        <w:pStyle w:val="ListParagraph"/>
        <w:numPr>
          <w:ilvl w:val="0"/>
          <w:numId w:val="35"/>
        </w:numPr>
        <w:jc w:val="both"/>
        <w:rPr>
          <w:rFonts w:ascii="DM Sans" w:hAnsi="DM Sans"/>
          <w:color w:val="0070C0"/>
          <w:sz w:val="22"/>
          <w:szCs w:val="22"/>
        </w:rPr>
      </w:pPr>
      <w:r w:rsidRPr="00BE651F">
        <w:rPr>
          <w:rFonts w:ascii="DM Sans" w:hAnsi="DM Sans"/>
          <w:color w:val="0070C0"/>
          <w:sz w:val="22"/>
          <w:szCs w:val="22"/>
        </w:rPr>
        <w:t xml:space="preserve">Lincolnshire County Council </w:t>
      </w:r>
    </w:p>
    <w:p w14:paraId="48376ADD" w14:textId="77777777" w:rsidR="00705053" w:rsidRPr="00BE651F" w:rsidRDefault="00705053" w:rsidP="00705053">
      <w:pPr>
        <w:pStyle w:val="ListParagraph"/>
        <w:numPr>
          <w:ilvl w:val="0"/>
          <w:numId w:val="35"/>
        </w:numPr>
        <w:jc w:val="both"/>
        <w:rPr>
          <w:rFonts w:ascii="DM Sans" w:hAnsi="DM Sans"/>
          <w:color w:val="0070C0"/>
          <w:sz w:val="22"/>
          <w:szCs w:val="22"/>
        </w:rPr>
      </w:pPr>
      <w:r w:rsidRPr="00BE651F">
        <w:rPr>
          <w:rFonts w:ascii="DM Sans" w:hAnsi="DM Sans"/>
          <w:color w:val="0070C0"/>
          <w:sz w:val="22"/>
          <w:szCs w:val="22"/>
        </w:rPr>
        <w:t>University of Lincoln</w:t>
      </w:r>
    </w:p>
    <w:p w14:paraId="47FC2084" w14:textId="3366C278" w:rsidR="001B4EAF" w:rsidRPr="00BE651F" w:rsidRDefault="001B4EAF" w:rsidP="00705053">
      <w:pPr>
        <w:pStyle w:val="ListParagraph"/>
        <w:numPr>
          <w:ilvl w:val="0"/>
          <w:numId w:val="35"/>
        </w:numPr>
        <w:jc w:val="both"/>
        <w:rPr>
          <w:rFonts w:ascii="DM Sans" w:hAnsi="DM Sans"/>
          <w:color w:val="0070C0"/>
          <w:sz w:val="22"/>
          <w:szCs w:val="22"/>
        </w:rPr>
      </w:pPr>
      <w:r w:rsidRPr="00BE651F">
        <w:rPr>
          <w:rFonts w:ascii="DM Sans" w:hAnsi="DM Sans"/>
          <w:color w:val="0070C0"/>
          <w:sz w:val="22"/>
          <w:szCs w:val="22"/>
        </w:rPr>
        <w:t>HW Lincs (Formerly Healthwatch Lincolnshire</w:t>
      </w:r>
      <w:r w:rsidR="00C61B98" w:rsidRPr="00BE651F">
        <w:rPr>
          <w:rFonts w:ascii="DM Sans" w:hAnsi="DM Sans"/>
          <w:color w:val="0070C0"/>
          <w:sz w:val="22"/>
          <w:szCs w:val="22"/>
        </w:rPr>
        <w:t>)</w:t>
      </w:r>
    </w:p>
    <w:p w14:paraId="062E25A4" w14:textId="77777777" w:rsidR="00C61B98" w:rsidRPr="00BE651F" w:rsidRDefault="00C61B98" w:rsidP="00C61B98">
      <w:pPr>
        <w:pStyle w:val="ListParagraph"/>
        <w:jc w:val="both"/>
        <w:rPr>
          <w:rFonts w:ascii="DM Sans" w:hAnsi="DM Sans"/>
          <w:color w:val="0070C0"/>
          <w:sz w:val="22"/>
          <w:szCs w:val="22"/>
        </w:rPr>
      </w:pPr>
    </w:p>
    <w:p w14:paraId="7E166ED1" w14:textId="473FA96A" w:rsidR="00D8498F" w:rsidRPr="00C96B57" w:rsidRDefault="00D8498F" w:rsidP="00D8498F">
      <w:pPr>
        <w:rPr>
          <w:b/>
          <w:bCs/>
        </w:rPr>
      </w:pPr>
      <w:r w:rsidRPr="00261CFA">
        <w:t>I would again like to take this opportunity to formally thank the members of the LPC committee for their hard work and devotion during the year. In particular, I would like to share my gratitude for the support of Marc Brooks</w:t>
      </w:r>
      <w:r w:rsidR="0091503C">
        <w:t xml:space="preserve"> and then Blazej Jasnowski</w:t>
      </w:r>
      <w:r w:rsidRPr="00261CFA">
        <w:t xml:space="preserve"> (Vice Chair) and Chris Kenny (treasurer).</w:t>
      </w:r>
      <w:r>
        <w:t xml:space="preserve"> </w:t>
      </w:r>
      <w:r w:rsidRPr="00261CFA">
        <w:t xml:space="preserve">I would also like to extend this to Tracey Latham-Green, our Chief Officer </w:t>
      </w:r>
      <w:r w:rsidR="00990937">
        <w:t>for her</w:t>
      </w:r>
      <w:r w:rsidR="00990937" w:rsidRPr="00261CFA">
        <w:t xml:space="preserve"> </w:t>
      </w:r>
      <w:r w:rsidR="00990937" w:rsidRPr="00261CFA">
        <w:lastRenderedPageBreak/>
        <w:t>continued hard work</w:t>
      </w:r>
      <w:r w:rsidR="0056317E">
        <w:t xml:space="preserve">, </w:t>
      </w:r>
      <w:r w:rsidR="0091503C">
        <w:t>Natalie Kenny</w:t>
      </w:r>
      <w:r w:rsidRPr="00261CFA">
        <w:t>, our Administrat</w:t>
      </w:r>
      <w:r w:rsidR="00A81B83">
        <w:t>or for her efficient support</w:t>
      </w:r>
      <w:r w:rsidRPr="00261CFA">
        <w:t xml:space="preserve"> </w:t>
      </w:r>
      <w:r w:rsidR="0056317E">
        <w:t>and Stuart Hellon our Services Lead</w:t>
      </w:r>
      <w:r w:rsidR="004F68EA">
        <w:t>.</w:t>
      </w:r>
    </w:p>
    <w:p w14:paraId="4ED409A6" w14:textId="77777777" w:rsidR="00831100" w:rsidRDefault="00831100" w:rsidP="0013070B">
      <w:pPr>
        <w:pStyle w:val="Heading3"/>
      </w:pPr>
    </w:p>
    <w:p w14:paraId="3057BE15" w14:textId="6B9BB0A1" w:rsidR="00D8498F" w:rsidRPr="00C950E8" w:rsidRDefault="00D8498F" w:rsidP="0013070B">
      <w:pPr>
        <w:pStyle w:val="Heading3"/>
      </w:pPr>
      <w:bookmarkStart w:id="25" w:name="_Toc235605778"/>
      <w:r w:rsidRPr="00C950E8">
        <w:t>ASSURANCE STATEMENT</w:t>
      </w:r>
      <w:bookmarkEnd w:id="25"/>
    </w:p>
    <w:p w14:paraId="3123FA4E" w14:textId="77777777" w:rsidR="00D8498F" w:rsidRPr="00C950E8" w:rsidRDefault="00D8498F" w:rsidP="00D8498F">
      <w:pPr>
        <w:pStyle w:val="ListParagraph"/>
        <w:spacing w:after="0" w:line="240" w:lineRule="auto"/>
        <w:ind w:left="360"/>
        <w:rPr>
          <w:rFonts w:cstheme="minorHAnsi"/>
          <w:b/>
        </w:rPr>
      </w:pPr>
    </w:p>
    <w:p w14:paraId="0A4EDF93" w14:textId="77777777" w:rsidR="00D86978" w:rsidRDefault="00D8498F" w:rsidP="00D8498F">
      <w:r w:rsidRPr="00C950E8">
        <w:t>I confirm that the committee has met its duties and recommend that the committee continues its work under the terms of the constitution.</w:t>
      </w:r>
    </w:p>
    <w:p w14:paraId="26A468BC" w14:textId="180170BE" w:rsidR="00D8498F" w:rsidRPr="00C950E8" w:rsidRDefault="00D8498F" w:rsidP="00D8498F">
      <w:pPr>
        <w:rPr>
          <w:rFonts w:cstheme="minorHAnsi"/>
          <w:b/>
        </w:rPr>
      </w:pPr>
      <w:r w:rsidRPr="00C950E8">
        <w:rPr>
          <w:rFonts w:cstheme="minorHAnsi"/>
          <w:b/>
        </w:rPr>
        <w:t>Paul Jenks</w:t>
      </w:r>
      <w:r w:rsidRPr="00C950E8">
        <w:rPr>
          <w:rFonts w:cstheme="minorHAnsi"/>
          <w:b/>
        </w:rPr>
        <w:br/>
        <w:t>Chair of Community Pharmacy Lincolnshire</w:t>
      </w:r>
    </w:p>
    <w:p w14:paraId="0C52B3B1" w14:textId="77777777" w:rsidR="00D8498F" w:rsidRPr="00C950E8" w:rsidRDefault="00D8498F" w:rsidP="00D8498F">
      <w:pPr>
        <w:rPr>
          <w:rFonts w:cstheme="minorHAnsi"/>
          <w:b/>
        </w:rPr>
      </w:pPr>
    </w:p>
    <w:p w14:paraId="5BC4340A" w14:textId="364BD472" w:rsidR="00D8498F" w:rsidRDefault="00D8498F" w:rsidP="00D8498F">
      <w:pPr>
        <w:rPr>
          <w:rFonts w:cstheme="minorHAnsi"/>
          <w:b/>
        </w:rPr>
      </w:pPr>
      <w:r w:rsidRPr="00C950E8">
        <w:rPr>
          <w:rFonts w:cstheme="minorHAnsi"/>
          <w:b/>
        </w:rPr>
        <w:t>March 202</w:t>
      </w:r>
      <w:r w:rsidR="00830C89">
        <w:rPr>
          <w:rFonts w:cstheme="minorHAnsi"/>
          <w:b/>
        </w:rPr>
        <w:t>6</w:t>
      </w:r>
    </w:p>
    <w:p w14:paraId="110D39F4" w14:textId="77777777" w:rsidR="00D8498F" w:rsidRDefault="00D8498F" w:rsidP="00D8498F">
      <w:pPr>
        <w:rPr>
          <w:rFonts w:cstheme="minorHAnsi"/>
          <w:b/>
        </w:rPr>
      </w:pPr>
    </w:p>
    <w:p w14:paraId="70F720B3" w14:textId="77777777" w:rsidR="007C15A6" w:rsidRPr="00AF5F23" w:rsidRDefault="007C15A6" w:rsidP="007C15A6">
      <w:pPr>
        <w:pStyle w:val="ListNumber"/>
        <w:numPr>
          <w:ilvl w:val="0"/>
          <w:numId w:val="0"/>
        </w:numPr>
        <w:ind w:left="360" w:hanging="360"/>
      </w:pPr>
    </w:p>
    <w:sectPr w:rsidR="007C15A6" w:rsidRPr="00AF5F23" w:rsidSect="007D3A92">
      <w:headerReference w:type="default" r:id="rId18"/>
      <w:footerReference w:type="default" r:id="rId19"/>
      <w:headerReference w:type="first" r:id="rId20"/>
      <w:type w:val="continuous"/>
      <w:pgSz w:w="11906" w:h="16838"/>
      <w:pgMar w:top="851" w:right="1021" w:bottom="1021" w:left="1021" w:header="737" w:footer="45"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87B79" w14:textId="77777777" w:rsidR="00FB0F32" w:rsidRDefault="00FB0F32" w:rsidP="00630E66">
      <w:r>
        <w:separator/>
      </w:r>
    </w:p>
  </w:endnote>
  <w:endnote w:type="continuationSeparator" w:id="0">
    <w:p w14:paraId="122DE172" w14:textId="77777777" w:rsidR="00FB0F32" w:rsidRDefault="00FB0F32" w:rsidP="00630E66">
      <w:r>
        <w:continuationSeparator/>
      </w:r>
    </w:p>
  </w:endnote>
  <w:endnote w:type="continuationNotice" w:id="1">
    <w:p w14:paraId="63B0FA8F" w14:textId="77777777" w:rsidR="00FB0F32" w:rsidRDefault="00FB0F3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panose1 w:val="00000000000000000000"/>
    <w:charset w:val="00"/>
    <w:family w:val="auto"/>
    <w:pitch w:val="variable"/>
    <w:sig w:usb0="8000002F" w:usb1="40002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Mokoko Medium">
    <w:altName w:val="Cambria"/>
    <w:panose1 w:val="02060603020203020204"/>
    <w:charset w:val="00"/>
    <w:family w:val="roman"/>
    <w:pitch w:val="variable"/>
    <w:sig w:usb0="A00000EF" w:usb1="0000205B" w:usb2="00000008" w:usb3="00000000" w:csb0="00000093" w:csb1="00000000"/>
  </w:font>
  <w:font w:name="Azo Sans">
    <w:altName w:val="Calibri"/>
    <w:panose1 w:val="00000000000000000000"/>
    <w:charset w:val="4D"/>
    <w:family w:val="swiss"/>
    <w:notTrueType/>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192031"/>
      <w:docPartObj>
        <w:docPartGallery w:val="Page Numbers (Bottom of Page)"/>
        <w:docPartUnique/>
      </w:docPartObj>
    </w:sdtPr>
    <w:sdtEndPr/>
    <w:sdtContent>
      <w:p w14:paraId="136AB931" w14:textId="73084BFA" w:rsidR="008876BC" w:rsidRDefault="008876BC">
        <w:pPr>
          <w:pStyle w:val="Footer"/>
          <w:jc w:val="center"/>
        </w:pPr>
        <w:r>
          <w:fldChar w:fldCharType="begin"/>
        </w:r>
        <w:r>
          <w:instrText>PAGE   \* MERGEFORMAT</w:instrText>
        </w:r>
        <w:r>
          <w:fldChar w:fldCharType="separate"/>
        </w:r>
        <w:r>
          <w:t>2</w:t>
        </w:r>
        <w:r>
          <w:fldChar w:fldCharType="end"/>
        </w:r>
      </w:p>
    </w:sdtContent>
  </w:sdt>
  <w:p w14:paraId="12370B82" w14:textId="24041240" w:rsidR="00144C83" w:rsidRPr="003D1292" w:rsidRDefault="00144C83" w:rsidP="00E338D7">
    <w:pPr>
      <w:pStyle w:val="Footer"/>
      <w:spacing w:before="600" w:after="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04CA6" w14:textId="77777777" w:rsidR="00FB0F32" w:rsidRDefault="00FB0F32" w:rsidP="00630E66">
      <w:r>
        <w:separator/>
      </w:r>
    </w:p>
  </w:footnote>
  <w:footnote w:type="continuationSeparator" w:id="0">
    <w:p w14:paraId="5EC53CCB" w14:textId="77777777" w:rsidR="00FB0F32" w:rsidRDefault="00FB0F32" w:rsidP="00630E66">
      <w:r>
        <w:continuationSeparator/>
      </w:r>
    </w:p>
  </w:footnote>
  <w:footnote w:type="continuationNotice" w:id="1">
    <w:p w14:paraId="3277BFB0" w14:textId="77777777" w:rsidR="00FB0F32" w:rsidRDefault="00FB0F3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3F7B" w14:textId="50670F19" w:rsidR="00721E34" w:rsidRDefault="00D8498F">
    <w:pPr>
      <w:pStyle w:val="Header"/>
    </w:pPr>
    <w:r>
      <w:rPr>
        <w:noProof/>
      </w:rPr>
      <w:drawing>
        <wp:inline distT="0" distB="0" distL="0" distR="0" wp14:anchorId="6C49732C" wp14:editId="6C172EB0">
          <wp:extent cx="3240024" cy="1080008"/>
          <wp:effectExtent l="0" t="0" r="0" b="6350"/>
          <wp:docPr id="461265651" name="Picture 1" descr="Blue and orang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50206" name="Picture 1" descr="Blue and orang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240024" cy="1080008"/>
                  </a:xfrm>
                  <a:prstGeom prst="rect">
                    <a:avLst/>
                  </a:prstGeom>
                </pic:spPr>
              </pic:pic>
            </a:graphicData>
          </a:graphic>
        </wp:inline>
      </w:drawing>
    </w:r>
  </w:p>
  <w:p w14:paraId="3CB24C0B" w14:textId="77777777" w:rsidR="00721E34" w:rsidRDefault="00721E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2F71" w14:textId="77777777" w:rsidR="00A06961" w:rsidRDefault="00A06961">
    <w:pPr>
      <w:pStyle w:val="Header"/>
    </w:pPr>
    <w:r>
      <w:rPr>
        <w:noProof/>
      </w:rPr>
      <w:drawing>
        <wp:inline distT="0" distB="0" distL="0" distR="0" wp14:anchorId="5734B13B" wp14:editId="1B8007F1">
          <wp:extent cx="1917700" cy="609600"/>
          <wp:effectExtent l="0" t="0" r="0" b="0"/>
          <wp:docPr id="1668952892" name="Picture 166895289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7700"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F7E1F64"/>
    <w:lvl w:ilvl="0">
      <w:start w:val="1"/>
      <w:numFmt w:val="decimal"/>
      <w:pStyle w:val="ListNumber"/>
      <w:lvlText w:val="%1."/>
      <w:lvlJc w:val="left"/>
      <w:pPr>
        <w:tabs>
          <w:tab w:val="num" w:pos="360"/>
        </w:tabs>
        <w:ind w:left="360" w:hanging="360"/>
      </w:pPr>
      <w:rPr>
        <w:rFonts w:hint="default"/>
        <w:color w:val="FF6E3B"/>
      </w:rPr>
    </w:lvl>
  </w:abstractNum>
  <w:abstractNum w:abstractNumId="1" w15:restartNumberingAfterBreak="0">
    <w:nsid w:val="FFFFFF89"/>
    <w:multiLevelType w:val="singleLevel"/>
    <w:tmpl w:val="3656094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3C23E4"/>
    <w:multiLevelType w:val="multilevel"/>
    <w:tmpl w:val="1FD47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3F67BE"/>
    <w:multiLevelType w:val="hybridMultilevel"/>
    <w:tmpl w:val="45ECD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8D5A8F"/>
    <w:multiLevelType w:val="multilevel"/>
    <w:tmpl w:val="BC4E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AC0F88"/>
    <w:multiLevelType w:val="multilevel"/>
    <w:tmpl w:val="29F6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50816"/>
    <w:multiLevelType w:val="hybridMultilevel"/>
    <w:tmpl w:val="CA8019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BC52D3D"/>
    <w:multiLevelType w:val="multilevel"/>
    <w:tmpl w:val="7AB6F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A3C48"/>
    <w:multiLevelType w:val="hybridMultilevel"/>
    <w:tmpl w:val="1F9031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9B1787"/>
    <w:multiLevelType w:val="multilevel"/>
    <w:tmpl w:val="1FD47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6E5334"/>
    <w:multiLevelType w:val="multilevel"/>
    <w:tmpl w:val="6600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1D5F14"/>
    <w:multiLevelType w:val="hybridMultilevel"/>
    <w:tmpl w:val="9C92F698"/>
    <w:lvl w:ilvl="0" w:tplc="277C3D58">
      <w:start w:val="1"/>
      <w:numFmt w:val="bullet"/>
      <w:pStyle w:val="CPEList-Bullets"/>
      <w:lvlText w:val=""/>
      <w:lvlJc w:val="left"/>
      <w:pPr>
        <w:ind w:left="227" w:hanging="227"/>
      </w:pPr>
      <w:rPr>
        <w:rFonts w:ascii="Wingdings" w:hAnsi="Wingdings" w:hint="default"/>
        <w:color w:val="FF6E3B"/>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90E6986"/>
    <w:multiLevelType w:val="hybridMultilevel"/>
    <w:tmpl w:val="F3DAA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445751"/>
    <w:multiLevelType w:val="hybridMultilevel"/>
    <w:tmpl w:val="6CBE246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6F4D0B"/>
    <w:multiLevelType w:val="hybridMultilevel"/>
    <w:tmpl w:val="A27AA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21C4C5B"/>
    <w:multiLevelType w:val="hybridMultilevel"/>
    <w:tmpl w:val="0FF8F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08371F"/>
    <w:multiLevelType w:val="multilevel"/>
    <w:tmpl w:val="6E96F184"/>
    <w:styleLink w:val="CurrentList1"/>
    <w:lvl w:ilvl="0">
      <w:start w:val="1"/>
      <w:numFmt w:val="bullet"/>
      <w:lvlText w:val=""/>
      <w:lvlJc w:val="left"/>
      <w:pPr>
        <w:ind w:left="227" w:hanging="227"/>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2DF140DE"/>
    <w:multiLevelType w:val="hybridMultilevel"/>
    <w:tmpl w:val="81BEB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DC71E4"/>
    <w:multiLevelType w:val="multilevel"/>
    <w:tmpl w:val="13863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047529"/>
    <w:multiLevelType w:val="hybridMultilevel"/>
    <w:tmpl w:val="DDA8F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087178"/>
    <w:multiLevelType w:val="multilevel"/>
    <w:tmpl w:val="EB4A1864"/>
    <w:styleLink w:val="CurrentList2"/>
    <w:lvl w:ilvl="0">
      <w:start w:val="1"/>
      <w:numFmt w:val="bullet"/>
      <w:lvlText w:val=""/>
      <w:lvlJc w:val="left"/>
      <w:pPr>
        <w:ind w:left="227" w:hanging="227"/>
      </w:pPr>
      <w:rPr>
        <w:rFonts w:ascii="Wingdings" w:hAnsi="Wingdings" w:hint="default"/>
        <w:u w:color="FF6E3B"/>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386E1DA4"/>
    <w:multiLevelType w:val="multilevel"/>
    <w:tmpl w:val="1FD47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E903A9"/>
    <w:multiLevelType w:val="multilevel"/>
    <w:tmpl w:val="1FD47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633BED"/>
    <w:multiLevelType w:val="multilevel"/>
    <w:tmpl w:val="6A5C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6D1FE7"/>
    <w:multiLevelType w:val="hybridMultilevel"/>
    <w:tmpl w:val="22206F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A0313E0"/>
    <w:multiLevelType w:val="multilevel"/>
    <w:tmpl w:val="3998C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234CBD"/>
    <w:multiLevelType w:val="multilevel"/>
    <w:tmpl w:val="8528F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2D52A1"/>
    <w:multiLevelType w:val="multilevel"/>
    <w:tmpl w:val="40BA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EF5513"/>
    <w:multiLevelType w:val="hybridMultilevel"/>
    <w:tmpl w:val="15D016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D301F3"/>
    <w:multiLevelType w:val="multilevel"/>
    <w:tmpl w:val="E938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6D24C9"/>
    <w:multiLevelType w:val="multilevel"/>
    <w:tmpl w:val="E3B8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391F31"/>
    <w:multiLevelType w:val="hybridMultilevel"/>
    <w:tmpl w:val="94703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B6195F"/>
    <w:multiLevelType w:val="hybridMultilevel"/>
    <w:tmpl w:val="DEFE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52AA1"/>
    <w:multiLevelType w:val="multilevel"/>
    <w:tmpl w:val="1FD47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296DD8"/>
    <w:multiLevelType w:val="hybridMultilevel"/>
    <w:tmpl w:val="AA8EB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5D576B"/>
    <w:multiLevelType w:val="hybridMultilevel"/>
    <w:tmpl w:val="D92A9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D221A1"/>
    <w:multiLevelType w:val="hybridMultilevel"/>
    <w:tmpl w:val="9DCAC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BC60AD"/>
    <w:multiLevelType w:val="multilevel"/>
    <w:tmpl w:val="1FD47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25169"/>
    <w:multiLevelType w:val="multilevel"/>
    <w:tmpl w:val="1FD47C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953F61"/>
    <w:multiLevelType w:val="hybridMultilevel"/>
    <w:tmpl w:val="5ED0D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EA57760"/>
    <w:multiLevelType w:val="hybridMultilevel"/>
    <w:tmpl w:val="D21AD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64A3AE4"/>
    <w:multiLevelType w:val="multilevel"/>
    <w:tmpl w:val="EFF2A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FA13C3"/>
    <w:multiLevelType w:val="hybridMultilevel"/>
    <w:tmpl w:val="A3AEFD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CD9593F"/>
    <w:multiLevelType w:val="hybridMultilevel"/>
    <w:tmpl w:val="21DEC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17C91"/>
    <w:multiLevelType w:val="hybridMultilevel"/>
    <w:tmpl w:val="525E3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7311691">
    <w:abstractNumId w:val="1"/>
  </w:num>
  <w:num w:numId="2" w16cid:durableId="1241326829">
    <w:abstractNumId w:val="0"/>
  </w:num>
  <w:num w:numId="3" w16cid:durableId="1484003500">
    <w:abstractNumId w:val="11"/>
  </w:num>
  <w:num w:numId="4" w16cid:durableId="1777670013">
    <w:abstractNumId w:val="16"/>
  </w:num>
  <w:num w:numId="5" w16cid:durableId="1190334263">
    <w:abstractNumId w:val="20"/>
  </w:num>
  <w:num w:numId="6" w16cid:durableId="74018812">
    <w:abstractNumId w:val="19"/>
  </w:num>
  <w:num w:numId="7" w16cid:durableId="1596403790">
    <w:abstractNumId w:val="13"/>
  </w:num>
  <w:num w:numId="8" w16cid:durableId="1602762380">
    <w:abstractNumId w:val="24"/>
  </w:num>
  <w:num w:numId="9" w16cid:durableId="1594557862">
    <w:abstractNumId w:val="42"/>
  </w:num>
  <w:num w:numId="10" w16cid:durableId="1664553464">
    <w:abstractNumId w:val="6"/>
  </w:num>
  <w:num w:numId="11" w16cid:durableId="2073697475">
    <w:abstractNumId w:val="12"/>
  </w:num>
  <w:num w:numId="12" w16cid:durableId="660543343">
    <w:abstractNumId w:val="15"/>
  </w:num>
  <w:num w:numId="13" w16cid:durableId="755903584">
    <w:abstractNumId w:val="43"/>
  </w:num>
  <w:num w:numId="14" w16cid:durableId="566188648">
    <w:abstractNumId w:val="44"/>
  </w:num>
  <w:num w:numId="15" w16cid:durableId="310720779">
    <w:abstractNumId w:val="39"/>
  </w:num>
  <w:num w:numId="16" w16cid:durableId="294410003">
    <w:abstractNumId w:val="35"/>
  </w:num>
  <w:num w:numId="17" w16cid:durableId="1022170275">
    <w:abstractNumId w:val="8"/>
  </w:num>
  <w:num w:numId="18" w16cid:durableId="1000111628">
    <w:abstractNumId w:val="34"/>
  </w:num>
  <w:num w:numId="19" w16cid:durableId="155919583">
    <w:abstractNumId w:val="17"/>
  </w:num>
  <w:num w:numId="20" w16cid:durableId="881401757">
    <w:abstractNumId w:val="22"/>
  </w:num>
  <w:num w:numId="21" w16cid:durableId="1962225338">
    <w:abstractNumId w:val="7"/>
  </w:num>
  <w:num w:numId="22" w16cid:durableId="178157264">
    <w:abstractNumId w:val="30"/>
  </w:num>
  <w:num w:numId="23" w16cid:durableId="1304968960">
    <w:abstractNumId w:val="29"/>
  </w:num>
  <w:num w:numId="24" w16cid:durableId="310907941">
    <w:abstractNumId w:val="18"/>
  </w:num>
  <w:num w:numId="25" w16cid:durableId="395709179">
    <w:abstractNumId w:val="5"/>
  </w:num>
  <w:num w:numId="26" w16cid:durableId="527304416">
    <w:abstractNumId w:val="2"/>
  </w:num>
  <w:num w:numId="27" w16cid:durableId="198903322">
    <w:abstractNumId w:val="37"/>
  </w:num>
  <w:num w:numId="28" w16cid:durableId="1373379544">
    <w:abstractNumId w:val="21"/>
  </w:num>
  <w:num w:numId="29" w16cid:durableId="436755090">
    <w:abstractNumId w:val="33"/>
  </w:num>
  <w:num w:numId="30" w16cid:durableId="1632856057">
    <w:abstractNumId w:val="38"/>
  </w:num>
  <w:num w:numId="31" w16cid:durableId="1329745314">
    <w:abstractNumId w:val="9"/>
  </w:num>
  <w:num w:numId="32" w16cid:durableId="54009784">
    <w:abstractNumId w:val="3"/>
  </w:num>
  <w:num w:numId="33" w16cid:durableId="1329289648">
    <w:abstractNumId w:val="40"/>
  </w:num>
  <w:num w:numId="34" w16cid:durableId="1914731097">
    <w:abstractNumId w:val="14"/>
  </w:num>
  <w:num w:numId="35" w16cid:durableId="1444348699">
    <w:abstractNumId w:val="31"/>
  </w:num>
  <w:num w:numId="36" w16cid:durableId="471212269">
    <w:abstractNumId w:val="28"/>
  </w:num>
  <w:num w:numId="37" w16cid:durableId="1943798172">
    <w:abstractNumId w:val="36"/>
  </w:num>
  <w:num w:numId="38" w16cid:durableId="1201630033">
    <w:abstractNumId w:val="4"/>
  </w:num>
  <w:num w:numId="39" w16cid:durableId="1717700072">
    <w:abstractNumId w:val="27"/>
  </w:num>
  <w:num w:numId="40" w16cid:durableId="148446089">
    <w:abstractNumId w:val="23"/>
  </w:num>
  <w:num w:numId="41" w16cid:durableId="1242136541">
    <w:abstractNumId w:val="41"/>
  </w:num>
  <w:num w:numId="42" w16cid:durableId="187722867">
    <w:abstractNumId w:val="10"/>
  </w:num>
  <w:num w:numId="43" w16cid:durableId="498348570">
    <w:abstractNumId w:val="25"/>
  </w:num>
  <w:num w:numId="44" w16cid:durableId="2143500196">
    <w:abstractNumId w:val="26"/>
  </w:num>
  <w:num w:numId="45" w16cid:durableId="1327244448">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98F"/>
    <w:rsid w:val="00004E5E"/>
    <w:rsid w:val="00010AEE"/>
    <w:rsid w:val="00011577"/>
    <w:rsid w:val="0001386B"/>
    <w:rsid w:val="00014925"/>
    <w:rsid w:val="00015D6F"/>
    <w:rsid w:val="00020BC6"/>
    <w:rsid w:val="00023813"/>
    <w:rsid w:val="00023CAE"/>
    <w:rsid w:val="000247AA"/>
    <w:rsid w:val="00027076"/>
    <w:rsid w:val="00027853"/>
    <w:rsid w:val="000310A2"/>
    <w:rsid w:val="00031254"/>
    <w:rsid w:val="0003227F"/>
    <w:rsid w:val="00032BAA"/>
    <w:rsid w:val="00036613"/>
    <w:rsid w:val="000374E6"/>
    <w:rsid w:val="00041244"/>
    <w:rsid w:val="00043D85"/>
    <w:rsid w:val="00050EDD"/>
    <w:rsid w:val="00051744"/>
    <w:rsid w:val="00054925"/>
    <w:rsid w:val="00056BBA"/>
    <w:rsid w:val="00056DFD"/>
    <w:rsid w:val="0006218F"/>
    <w:rsid w:val="000625CE"/>
    <w:rsid w:val="00064A19"/>
    <w:rsid w:val="00064BFD"/>
    <w:rsid w:val="00065E09"/>
    <w:rsid w:val="0007131A"/>
    <w:rsid w:val="00075DDB"/>
    <w:rsid w:val="0007677B"/>
    <w:rsid w:val="00080DD4"/>
    <w:rsid w:val="000820D2"/>
    <w:rsid w:val="00083A80"/>
    <w:rsid w:val="000918D3"/>
    <w:rsid w:val="000921B6"/>
    <w:rsid w:val="0009525B"/>
    <w:rsid w:val="00095738"/>
    <w:rsid w:val="000968D8"/>
    <w:rsid w:val="000A3AA6"/>
    <w:rsid w:val="000A40CC"/>
    <w:rsid w:val="000A6377"/>
    <w:rsid w:val="000A7011"/>
    <w:rsid w:val="000B45C8"/>
    <w:rsid w:val="000B67E5"/>
    <w:rsid w:val="000C17DB"/>
    <w:rsid w:val="000D4ADA"/>
    <w:rsid w:val="000D5901"/>
    <w:rsid w:val="000E146C"/>
    <w:rsid w:val="000E475F"/>
    <w:rsid w:val="000E562F"/>
    <w:rsid w:val="000E707F"/>
    <w:rsid w:val="00101508"/>
    <w:rsid w:val="00103F8C"/>
    <w:rsid w:val="00112B55"/>
    <w:rsid w:val="00113612"/>
    <w:rsid w:val="00113A61"/>
    <w:rsid w:val="00114269"/>
    <w:rsid w:val="001155E8"/>
    <w:rsid w:val="00115E14"/>
    <w:rsid w:val="0011715D"/>
    <w:rsid w:val="00120979"/>
    <w:rsid w:val="00121C1E"/>
    <w:rsid w:val="0013070B"/>
    <w:rsid w:val="001316A0"/>
    <w:rsid w:val="001420EA"/>
    <w:rsid w:val="00142F9A"/>
    <w:rsid w:val="001439ED"/>
    <w:rsid w:val="00144C83"/>
    <w:rsid w:val="00145F73"/>
    <w:rsid w:val="00147535"/>
    <w:rsid w:val="00147A4B"/>
    <w:rsid w:val="00152079"/>
    <w:rsid w:val="00156B33"/>
    <w:rsid w:val="0015748F"/>
    <w:rsid w:val="0016182F"/>
    <w:rsid w:val="00162EEA"/>
    <w:rsid w:val="00166791"/>
    <w:rsid w:val="0016781F"/>
    <w:rsid w:val="00170E40"/>
    <w:rsid w:val="00174DF4"/>
    <w:rsid w:val="00184665"/>
    <w:rsid w:val="001900BA"/>
    <w:rsid w:val="001910A8"/>
    <w:rsid w:val="00194FD8"/>
    <w:rsid w:val="00195AD9"/>
    <w:rsid w:val="001B44A9"/>
    <w:rsid w:val="001B4EAF"/>
    <w:rsid w:val="001C0A32"/>
    <w:rsid w:val="001C1029"/>
    <w:rsid w:val="001C22BD"/>
    <w:rsid w:val="001D6083"/>
    <w:rsid w:val="001E25A7"/>
    <w:rsid w:val="001E33E0"/>
    <w:rsid w:val="001E4A53"/>
    <w:rsid w:val="001E5C1C"/>
    <w:rsid w:val="001E6273"/>
    <w:rsid w:val="001E6E44"/>
    <w:rsid w:val="00202419"/>
    <w:rsid w:val="002113E4"/>
    <w:rsid w:val="00212B35"/>
    <w:rsid w:val="0021466C"/>
    <w:rsid w:val="00214EEF"/>
    <w:rsid w:val="0021514B"/>
    <w:rsid w:val="002154C2"/>
    <w:rsid w:val="002175B3"/>
    <w:rsid w:val="00217CC9"/>
    <w:rsid w:val="00223996"/>
    <w:rsid w:val="00223A85"/>
    <w:rsid w:val="00223C88"/>
    <w:rsid w:val="00231D6C"/>
    <w:rsid w:val="00233077"/>
    <w:rsid w:val="002336BA"/>
    <w:rsid w:val="00234776"/>
    <w:rsid w:val="002404E7"/>
    <w:rsid w:val="002429D5"/>
    <w:rsid w:val="00242A41"/>
    <w:rsid w:val="00243209"/>
    <w:rsid w:val="00250B97"/>
    <w:rsid w:val="0025304B"/>
    <w:rsid w:val="00256440"/>
    <w:rsid w:val="00271553"/>
    <w:rsid w:val="00272137"/>
    <w:rsid w:val="00276CBA"/>
    <w:rsid w:val="002813CE"/>
    <w:rsid w:val="00282344"/>
    <w:rsid w:val="0028295A"/>
    <w:rsid w:val="00283495"/>
    <w:rsid w:val="00284280"/>
    <w:rsid w:val="00286047"/>
    <w:rsid w:val="002924F5"/>
    <w:rsid w:val="0029378A"/>
    <w:rsid w:val="002A0D45"/>
    <w:rsid w:val="002A25EC"/>
    <w:rsid w:val="002A4605"/>
    <w:rsid w:val="002A4F26"/>
    <w:rsid w:val="002A5FE7"/>
    <w:rsid w:val="002C51E8"/>
    <w:rsid w:val="002C5FB0"/>
    <w:rsid w:val="002D7311"/>
    <w:rsid w:val="002E1ACD"/>
    <w:rsid w:val="002E1E80"/>
    <w:rsid w:val="002E3536"/>
    <w:rsid w:val="002E49B5"/>
    <w:rsid w:val="002E6DF2"/>
    <w:rsid w:val="002E7CAA"/>
    <w:rsid w:val="002F3F27"/>
    <w:rsid w:val="002F4E3F"/>
    <w:rsid w:val="002F5B77"/>
    <w:rsid w:val="002F6DD0"/>
    <w:rsid w:val="003025D1"/>
    <w:rsid w:val="00304ED7"/>
    <w:rsid w:val="0030587C"/>
    <w:rsid w:val="003062FB"/>
    <w:rsid w:val="00314A9F"/>
    <w:rsid w:val="00315CB6"/>
    <w:rsid w:val="00317C9C"/>
    <w:rsid w:val="00325A51"/>
    <w:rsid w:val="0032645E"/>
    <w:rsid w:val="00327F63"/>
    <w:rsid w:val="003309AD"/>
    <w:rsid w:val="0033162D"/>
    <w:rsid w:val="0033216F"/>
    <w:rsid w:val="00332A12"/>
    <w:rsid w:val="00334F60"/>
    <w:rsid w:val="00344D4E"/>
    <w:rsid w:val="003456C7"/>
    <w:rsid w:val="00347E31"/>
    <w:rsid w:val="00351CA9"/>
    <w:rsid w:val="0035602E"/>
    <w:rsid w:val="003649E3"/>
    <w:rsid w:val="00364B4C"/>
    <w:rsid w:val="00366C1E"/>
    <w:rsid w:val="00377493"/>
    <w:rsid w:val="0038215F"/>
    <w:rsid w:val="00383140"/>
    <w:rsid w:val="0038352C"/>
    <w:rsid w:val="00386B7E"/>
    <w:rsid w:val="003875F9"/>
    <w:rsid w:val="00387B55"/>
    <w:rsid w:val="00390157"/>
    <w:rsid w:val="00391D5F"/>
    <w:rsid w:val="00393A34"/>
    <w:rsid w:val="00396D3B"/>
    <w:rsid w:val="00397767"/>
    <w:rsid w:val="003A26C5"/>
    <w:rsid w:val="003A3315"/>
    <w:rsid w:val="003A6DEF"/>
    <w:rsid w:val="003B3894"/>
    <w:rsid w:val="003B4FB9"/>
    <w:rsid w:val="003C051E"/>
    <w:rsid w:val="003C05B8"/>
    <w:rsid w:val="003C0F1F"/>
    <w:rsid w:val="003C1CFE"/>
    <w:rsid w:val="003C4F76"/>
    <w:rsid w:val="003C5AAF"/>
    <w:rsid w:val="003D07BC"/>
    <w:rsid w:val="003D1292"/>
    <w:rsid w:val="003D2154"/>
    <w:rsid w:val="003D4534"/>
    <w:rsid w:val="003F0016"/>
    <w:rsid w:val="003F1948"/>
    <w:rsid w:val="003F53EC"/>
    <w:rsid w:val="003F6A48"/>
    <w:rsid w:val="003F7AB2"/>
    <w:rsid w:val="003F7AB6"/>
    <w:rsid w:val="00401C61"/>
    <w:rsid w:val="00407721"/>
    <w:rsid w:val="00407A73"/>
    <w:rsid w:val="004101A3"/>
    <w:rsid w:val="004159D0"/>
    <w:rsid w:val="00416249"/>
    <w:rsid w:val="004168F4"/>
    <w:rsid w:val="00416918"/>
    <w:rsid w:val="00417872"/>
    <w:rsid w:val="0042102E"/>
    <w:rsid w:val="00423239"/>
    <w:rsid w:val="00423F97"/>
    <w:rsid w:val="00425801"/>
    <w:rsid w:val="00425B47"/>
    <w:rsid w:val="00430C91"/>
    <w:rsid w:val="004361AA"/>
    <w:rsid w:val="00437E25"/>
    <w:rsid w:val="0044019D"/>
    <w:rsid w:val="00453572"/>
    <w:rsid w:val="00454680"/>
    <w:rsid w:val="00457D18"/>
    <w:rsid w:val="00457EFE"/>
    <w:rsid w:val="004624E3"/>
    <w:rsid w:val="00467C94"/>
    <w:rsid w:val="0047521E"/>
    <w:rsid w:val="0048173C"/>
    <w:rsid w:val="00485841"/>
    <w:rsid w:val="00490073"/>
    <w:rsid w:val="004A1B14"/>
    <w:rsid w:val="004A1DC9"/>
    <w:rsid w:val="004A6E86"/>
    <w:rsid w:val="004A7280"/>
    <w:rsid w:val="004A7DF4"/>
    <w:rsid w:val="004B6F74"/>
    <w:rsid w:val="004C00E2"/>
    <w:rsid w:val="004C207E"/>
    <w:rsid w:val="004C2AC7"/>
    <w:rsid w:val="004C4E7F"/>
    <w:rsid w:val="004C554C"/>
    <w:rsid w:val="004C6AC3"/>
    <w:rsid w:val="004D0C86"/>
    <w:rsid w:val="004D3AED"/>
    <w:rsid w:val="004E154D"/>
    <w:rsid w:val="004E1A5B"/>
    <w:rsid w:val="004E2D6D"/>
    <w:rsid w:val="004F3F59"/>
    <w:rsid w:val="004F4DA7"/>
    <w:rsid w:val="004F6395"/>
    <w:rsid w:val="004F6555"/>
    <w:rsid w:val="004F68EA"/>
    <w:rsid w:val="00500294"/>
    <w:rsid w:val="00501B6C"/>
    <w:rsid w:val="00501E99"/>
    <w:rsid w:val="00502A60"/>
    <w:rsid w:val="00506487"/>
    <w:rsid w:val="00510B02"/>
    <w:rsid w:val="00510B14"/>
    <w:rsid w:val="00516CF8"/>
    <w:rsid w:val="0052112E"/>
    <w:rsid w:val="00522D1A"/>
    <w:rsid w:val="00527642"/>
    <w:rsid w:val="005318A0"/>
    <w:rsid w:val="00533A44"/>
    <w:rsid w:val="00542CF7"/>
    <w:rsid w:val="00545556"/>
    <w:rsid w:val="00545682"/>
    <w:rsid w:val="00547A36"/>
    <w:rsid w:val="00550052"/>
    <w:rsid w:val="005539EB"/>
    <w:rsid w:val="0056317E"/>
    <w:rsid w:val="00570CA8"/>
    <w:rsid w:val="00571F41"/>
    <w:rsid w:val="00572D73"/>
    <w:rsid w:val="00575BD9"/>
    <w:rsid w:val="00583C1F"/>
    <w:rsid w:val="005862F9"/>
    <w:rsid w:val="0058696D"/>
    <w:rsid w:val="00591227"/>
    <w:rsid w:val="00591E4A"/>
    <w:rsid w:val="00592772"/>
    <w:rsid w:val="00596E83"/>
    <w:rsid w:val="005A26E7"/>
    <w:rsid w:val="005A7D3C"/>
    <w:rsid w:val="005B03AA"/>
    <w:rsid w:val="005B121D"/>
    <w:rsid w:val="005B241C"/>
    <w:rsid w:val="005B3C42"/>
    <w:rsid w:val="005B45D1"/>
    <w:rsid w:val="005B69D5"/>
    <w:rsid w:val="005C18DF"/>
    <w:rsid w:val="005C267B"/>
    <w:rsid w:val="005C3ED7"/>
    <w:rsid w:val="005C5273"/>
    <w:rsid w:val="005C746F"/>
    <w:rsid w:val="005D3789"/>
    <w:rsid w:val="005D5701"/>
    <w:rsid w:val="005D6EFB"/>
    <w:rsid w:val="005E0E4B"/>
    <w:rsid w:val="005E370A"/>
    <w:rsid w:val="005E419A"/>
    <w:rsid w:val="005F03FB"/>
    <w:rsid w:val="005F13ED"/>
    <w:rsid w:val="005F1BDB"/>
    <w:rsid w:val="005F2163"/>
    <w:rsid w:val="006033B4"/>
    <w:rsid w:val="006041B4"/>
    <w:rsid w:val="006050AF"/>
    <w:rsid w:val="00605E19"/>
    <w:rsid w:val="00611222"/>
    <w:rsid w:val="0061223B"/>
    <w:rsid w:val="00614510"/>
    <w:rsid w:val="00616E5E"/>
    <w:rsid w:val="00620B43"/>
    <w:rsid w:val="00630E66"/>
    <w:rsid w:val="00631BE0"/>
    <w:rsid w:val="0063392B"/>
    <w:rsid w:val="00634D74"/>
    <w:rsid w:val="00635298"/>
    <w:rsid w:val="006363F8"/>
    <w:rsid w:val="0063670A"/>
    <w:rsid w:val="00650747"/>
    <w:rsid w:val="00653BA0"/>
    <w:rsid w:val="006638A1"/>
    <w:rsid w:val="00664004"/>
    <w:rsid w:val="00666258"/>
    <w:rsid w:val="0066635D"/>
    <w:rsid w:val="00667FDB"/>
    <w:rsid w:val="00671C25"/>
    <w:rsid w:val="00672092"/>
    <w:rsid w:val="00672321"/>
    <w:rsid w:val="00674844"/>
    <w:rsid w:val="00676D8E"/>
    <w:rsid w:val="0068259B"/>
    <w:rsid w:val="006849DA"/>
    <w:rsid w:val="00686EEF"/>
    <w:rsid w:val="00690130"/>
    <w:rsid w:val="00697B59"/>
    <w:rsid w:val="00697FBB"/>
    <w:rsid w:val="006A1B80"/>
    <w:rsid w:val="006B27DC"/>
    <w:rsid w:val="006B56B8"/>
    <w:rsid w:val="006C601C"/>
    <w:rsid w:val="006C65D5"/>
    <w:rsid w:val="006D16AB"/>
    <w:rsid w:val="006D6FEB"/>
    <w:rsid w:val="006E435E"/>
    <w:rsid w:val="006E6191"/>
    <w:rsid w:val="006F1CB1"/>
    <w:rsid w:val="006F3767"/>
    <w:rsid w:val="006F4BC0"/>
    <w:rsid w:val="00705053"/>
    <w:rsid w:val="00706E6E"/>
    <w:rsid w:val="00711E46"/>
    <w:rsid w:val="0071337E"/>
    <w:rsid w:val="007140AC"/>
    <w:rsid w:val="007140EA"/>
    <w:rsid w:val="007147FF"/>
    <w:rsid w:val="0071574F"/>
    <w:rsid w:val="007161D4"/>
    <w:rsid w:val="00716EC0"/>
    <w:rsid w:val="007205C3"/>
    <w:rsid w:val="00721492"/>
    <w:rsid w:val="00721E34"/>
    <w:rsid w:val="007229AA"/>
    <w:rsid w:val="007246EE"/>
    <w:rsid w:val="007311A6"/>
    <w:rsid w:val="0073236E"/>
    <w:rsid w:val="00734632"/>
    <w:rsid w:val="00734701"/>
    <w:rsid w:val="00737119"/>
    <w:rsid w:val="00737B5D"/>
    <w:rsid w:val="007404B8"/>
    <w:rsid w:val="00744D2E"/>
    <w:rsid w:val="00746EF8"/>
    <w:rsid w:val="00751C35"/>
    <w:rsid w:val="007522A3"/>
    <w:rsid w:val="00757FDB"/>
    <w:rsid w:val="0076405D"/>
    <w:rsid w:val="0076500F"/>
    <w:rsid w:val="00766B21"/>
    <w:rsid w:val="00766C75"/>
    <w:rsid w:val="00767650"/>
    <w:rsid w:val="0077178D"/>
    <w:rsid w:val="007726E4"/>
    <w:rsid w:val="00774A80"/>
    <w:rsid w:val="00783B1E"/>
    <w:rsid w:val="00785AAB"/>
    <w:rsid w:val="00792FD1"/>
    <w:rsid w:val="00796537"/>
    <w:rsid w:val="007967F3"/>
    <w:rsid w:val="007A06A3"/>
    <w:rsid w:val="007A128F"/>
    <w:rsid w:val="007A49CB"/>
    <w:rsid w:val="007A4F93"/>
    <w:rsid w:val="007A659F"/>
    <w:rsid w:val="007A6C1E"/>
    <w:rsid w:val="007B22B1"/>
    <w:rsid w:val="007B377A"/>
    <w:rsid w:val="007B4D66"/>
    <w:rsid w:val="007B5B1D"/>
    <w:rsid w:val="007B6B7A"/>
    <w:rsid w:val="007C01A6"/>
    <w:rsid w:val="007C15A6"/>
    <w:rsid w:val="007C2878"/>
    <w:rsid w:val="007C28EF"/>
    <w:rsid w:val="007C5273"/>
    <w:rsid w:val="007C7087"/>
    <w:rsid w:val="007D027D"/>
    <w:rsid w:val="007D15B8"/>
    <w:rsid w:val="007D3A92"/>
    <w:rsid w:val="007D3CD4"/>
    <w:rsid w:val="007D591A"/>
    <w:rsid w:val="007E0421"/>
    <w:rsid w:val="007E050F"/>
    <w:rsid w:val="007E15AE"/>
    <w:rsid w:val="007E40F4"/>
    <w:rsid w:val="007E66BA"/>
    <w:rsid w:val="007E7C52"/>
    <w:rsid w:val="007E7EE0"/>
    <w:rsid w:val="007F082D"/>
    <w:rsid w:val="007F4002"/>
    <w:rsid w:val="007F4767"/>
    <w:rsid w:val="007F48C1"/>
    <w:rsid w:val="0080157F"/>
    <w:rsid w:val="00802B19"/>
    <w:rsid w:val="008039E3"/>
    <w:rsid w:val="008050C7"/>
    <w:rsid w:val="00806413"/>
    <w:rsid w:val="0081235A"/>
    <w:rsid w:val="0081336D"/>
    <w:rsid w:val="008166D8"/>
    <w:rsid w:val="00830C89"/>
    <w:rsid w:val="00831100"/>
    <w:rsid w:val="00833A75"/>
    <w:rsid w:val="008359FA"/>
    <w:rsid w:val="00845851"/>
    <w:rsid w:val="00845EE0"/>
    <w:rsid w:val="0085104A"/>
    <w:rsid w:val="00851B2C"/>
    <w:rsid w:val="00852E8E"/>
    <w:rsid w:val="008532AD"/>
    <w:rsid w:val="0085499B"/>
    <w:rsid w:val="00854F74"/>
    <w:rsid w:val="00863D24"/>
    <w:rsid w:val="008729D9"/>
    <w:rsid w:val="0087477A"/>
    <w:rsid w:val="008756A4"/>
    <w:rsid w:val="00876458"/>
    <w:rsid w:val="0087740F"/>
    <w:rsid w:val="00883DBA"/>
    <w:rsid w:val="00884D81"/>
    <w:rsid w:val="0088568A"/>
    <w:rsid w:val="008876BC"/>
    <w:rsid w:val="008908ED"/>
    <w:rsid w:val="0089626C"/>
    <w:rsid w:val="008A1F0C"/>
    <w:rsid w:val="008A2F84"/>
    <w:rsid w:val="008A5F0C"/>
    <w:rsid w:val="008B0CC2"/>
    <w:rsid w:val="008C057B"/>
    <w:rsid w:val="008D04DA"/>
    <w:rsid w:val="008D0ACD"/>
    <w:rsid w:val="008D4263"/>
    <w:rsid w:val="008D50C0"/>
    <w:rsid w:val="008D6D91"/>
    <w:rsid w:val="008D7BB1"/>
    <w:rsid w:val="008E4E4D"/>
    <w:rsid w:val="008E7132"/>
    <w:rsid w:val="008F09D2"/>
    <w:rsid w:val="008F2075"/>
    <w:rsid w:val="008F41E2"/>
    <w:rsid w:val="008F4E48"/>
    <w:rsid w:val="008F5AEB"/>
    <w:rsid w:val="00900144"/>
    <w:rsid w:val="00902240"/>
    <w:rsid w:val="0090262B"/>
    <w:rsid w:val="00903C57"/>
    <w:rsid w:val="00906792"/>
    <w:rsid w:val="009120B0"/>
    <w:rsid w:val="0091503C"/>
    <w:rsid w:val="0091527F"/>
    <w:rsid w:val="00927CAD"/>
    <w:rsid w:val="00932BA1"/>
    <w:rsid w:val="009331EB"/>
    <w:rsid w:val="009349FF"/>
    <w:rsid w:val="00944179"/>
    <w:rsid w:val="00946AE2"/>
    <w:rsid w:val="00947383"/>
    <w:rsid w:val="009476D0"/>
    <w:rsid w:val="00950E89"/>
    <w:rsid w:val="00950FBD"/>
    <w:rsid w:val="009518A0"/>
    <w:rsid w:val="009521B6"/>
    <w:rsid w:val="0095600F"/>
    <w:rsid w:val="009574CB"/>
    <w:rsid w:val="0096474A"/>
    <w:rsid w:val="00964EA6"/>
    <w:rsid w:val="00970097"/>
    <w:rsid w:val="00971F5B"/>
    <w:rsid w:val="00973322"/>
    <w:rsid w:val="009741CE"/>
    <w:rsid w:val="00982292"/>
    <w:rsid w:val="00983AE5"/>
    <w:rsid w:val="00983F85"/>
    <w:rsid w:val="00985DC7"/>
    <w:rsid w:val="00987557"/>
    <w:rsid w:val="009875C3"/>
    <w:rsid w:val="00990563"/>
    <w:rsid w:val="00990937"/>
    <w:rsid w:val="009926E1"/>
    <w:rsid w:val="009949FD"/>
    <w:rsid w:val="00995092"/>
    <w:rsid w:val="009953EB"/>
    <w:rsid w:val="00996EE1"/>
    <w:rsid w:val="009A11D5"/>
    <w:rsid w:val="009A2328"/>
    <w:rsid w:val="009A3B52"/>
    <w:rsid w:val="009A3B56"/>
    <w:rsid w:val="009A43C5"/>
    <w:rsid w:val="009A77C3"/>
    <w:rsid w:val="009B0F57"/>
    <w:rsid w:val="009B3628"/>
    <w:rsid w:val="009B522A"/>
    <w:rsid w:val="009C15B1"/>
    <w:rsid w:val="009C2DBA"/>
    <w:rsid w:val="009C7979"/>
    <w:rsid w:val="009C7E6C"/>
    <w:rsid w:val="009C7F81"/>
    <w:rsid w:val="009D2903"/>
    <w:rsid w:val="009D2BFC"/>
    <w:rsid w:val="009D512A"/>
    <w:rsid w:val="009E05CD"/>
    <w:rsid w:val="009E09D9"/>
    <w:rsid w:val="009E1074"/>
    <w:rsid w:val="009E349E"/>
    <w:rsid w:val="009E5B04"/>
    <w:rsid w:val="009E6F92"/>
    <w:rsid w:val="009F5F86"/>
    <w:rsid w:val="009F6286"/>
    <w:rsid w:val="00A00E54"/>
    <w:rsid w:val="00A039F6"/>
    <w:rsid w:val="00A06961"/>
    <w:rsid w:val="00A0756E"/>
    <w:rsid w:val="00A077D7"/>
    <w:rsid w:val="00A07D2B"/>
    <w:rsid w:val="00A10ADE"/>
    <w:rsid w:val="00A12466"/>
    <w:rsid w:val="00A125DE"/>
    <w:rsid w:val="00A12C82"/>
    <w:rsid w:val="00A15A5A"/>
    <w:rsid w:val="00A20F2D"/>
    <w:rsid w:val="00A2162D"/>
    <w:rsid w:val="00A24A74"/>
    <w:rsid w:val="00A260C2"/>
    <w:rsid w:val="00A267E7"/>
    <w:rsid w:val="00A27A25"/>
    <w:rsid w:val="00A27F7D"/>
    <w:rsid w:val="00A307BD"/>
    <w:rsid w:val="00A30D77"/>
    <w:rsid w:val="00A3175C"/>
    <w:rsid w:val="00A317DF"/>
    <w:rsid w:val="00A338F6"/>
    <w:rsid w:val="00A34102"/>
    <w:rsid w:val="00A3439B"/>
    <w:rsid w:val="00A36F03"/>
    <w:rsid w:val="00A41C62"/>
    <w:rsid w:val="00A50DFC"/>
    <w:rsid w:val="00A518FC"/>
    <w:rsid w:val="00A5485C"/>
    <w:rsid w:val="00A712E6"/>
    <w:rsid w:val="00A71383"/>
    <w:rsid w:val="00A74E8A"/>
    <w:rsid w:val="00A7571E"/>
    <w:rsid w:val="00A75AD4"/>
    <w:rsid w:val="00A76916"/>
    <w:rsid w:val="00A7695D"/>
    <w:rsid w:val="00A778E5"/>
    <w:rsid w:val="00A81B83"/>
    <w:rsid w:val="00A86210"/>
    <w:rsid w:val="00A938DC"/>
    <w:rsid w:val="00A94596"/>
    <w:rsid w:val="00AA076C"/>
    <w:rsid w:val="00AA122C"/>
    <w:rsid w:val="00AA40D9"/>
    <w:rsid w:val="00AA4606"/>
    <w:rsid w:val="00AA6841"/>
    <w:rsid w:val="00AA7864"/>
    <w:rsid w:val="00AA7E55"/>
    <w:rsid w:val="00AB1242"/>
    <w:rsid w:val="00AB3F16"/>
    <w:rsid w:val="00AB7DDE"/>
    <w:rsid w:val="00AC1291"/>
    <w:rsid w:val="00AC53C1"/>
    <w:rsid w:val="00AC54AA"/>
    <w:rsid w:val="00AC6797"/>
    <w:rsid w:val="00AD26C1"/>
    <w:rsid w:val="00AD295E"/>
    <w:rsid w:val="00AD2ADC"/>
    <w:rsid w:val="00AD3C3A"/>
    <w:rsid w:val="00AE07A8"/>
    <w:rsid w:val="00AF0FB9"/>
    <w:rsid w:val="00AF3684"/>
    <w:rsid w:val="00AF50F3"/>
    <w:rsid w:val="00AF5F23"/>
    <w:rsid w:val="00B06C69"/>
    <w:rsid w:val="00B10C06"/>
    <w:rsid w:val="00B116F0"/>
    <w:rsid w:val="00B125B2"/>
    <w:rsid w:val="00B141A5"/>
    <w:rsid w:val="00B1496F"/>
    <w:rsid w:val="00B22C98"/>
    <w:rsid w:val="00B32C38"/>
    <w:rsid w:val="00B336AA"/>
    <w:rsid w:val="00B369C6"/>
    <w:rsid w:val="00B415F9"/>
    <w:rsid w:val="00B42C85"/>
    <w:rsid w:val="00B46184"/>
    <w:rsid w:val="00B46AE3"/>
    <w:rsid w:val="00B53FE7"/>
    <w:rsid w:val="00B5561C"/>
    <w:rsid w:val="00B57F46"/>
    <w:rsid w:val="00B63936"/>
    <w:rsid w:val="00B676E0"/>
    <w:rsid w:val="00B71BF6"/>
    <w:rsid w:val="00B71E3C"/>
    <w:rsid w:val="00B746FF"/>
    <w:rsid w:val="00B75DE0"/>
    <w:rsid w:val="00B800CB"/>
    <w:rsid w:val="00B811C0"/>
    <w:rsid w:val="00B82019"/>
    <w:rsid w:val="00B82708"/>
    <w:rsid w:val="00B86CC0"/>
    <w:rsid w:val="00B87874"/>
    <w:rsid w:val="00B87957"/>
    <w:rsid w:val="00B91AD9"/>
    <w:rsid w:val="00BA25F4"/>
    <w:rsid w:val="00BA377E"/>
    <w:rsid w:val="00BA5169"/>
    <w:rsid w:val="00BA69B9"/>
    <w:rsid w:val="00BA7E5A"/>
    <w:rsid w:val="00BB0042"/>
    <w:rsid w:val="00BB2913"/>
    <w:rsid w:val="00BB29FF"/>
    <w:rsid w:val="00BB721C"/>
    <w:rsid w:val="00BC235D"/>
    <w:rsid w:val="00BC2897"/>
    <w:rsid w:val="00BC362F"/>
    <w:rsid w:val="00BC3992"/>
    <w:rsid w:val="00BC5D03"/>
    <w:rsid w:val="00BC7E88"/>
    <w:rsid w:val="00BD164F"/>
    <w:rsid w:val="00BD5F2B"/>
    <w:rsid w:val="00BD7B09"/>
    <w:rsid w:val="00BE5F9A"/>
    <w:rsid w:val="00BE651F"/>
    <w:rsid w:val="00BF0261"/>
    <w:rsid w:val="00BF2D1C"/>
    <w:rsid w:val="00BF314B"/>
    <w:rsid w:val="00C007DC"/>
    <w:rsid w:val="00C03FE9"/>
    <w:rsid w:val="00C04F2A"/>
    <w:rsid w:val="00C05ED6"/>
    <w:rsid w:val="00C06022"/>
    <w:rsid w:val="00C1385D"/>
    <w:rsid w:val="00C1496B"/>
    <w:rsid w:val="00C168CA"/>
    <w:rsid w:val="00C20FEB"/>
    <w:rsid w:val="00C2286B"/>
    <w:rsid w:val="00C23E63"/>
    <w:rsid w:val="00C27863"/>
    <w:rsid w:val="00C31CDA"/>
    <w:rsid w:val="00C32F29"/>
    <w:rsid w:val="00C33896"/>
    <w:rsid w:val="00C3561D"/>
    <w:rsid w:val="00C36464"/>
    <w:rsid w:val="00C37104"/>
    <w:rsid w:val="00C401C3"/>
    <w:rsid w:val="00C41481"/>
    <w:rsid w:val="00C42A02"/>
    <w:rsid w:val="00C43A53"/>
    <w:rsid w:val="00C50734"/>
    <w:rsid w:val="00C54FCB"/>
    <w:rsid w:val="00C61B98"/>
    <w:rsid w:val="00C6289F"/>
    <w:rsid w:val="00C72D54"/>
    <w:rsid w:val="00C72E5B"/>
    <w:rsid w:val="00C73E8F"/>
    <w:rsid w:val="00C75F04"/>
    <w:rsid w:val="00C77397"/>
    <w:rsid w:val="00C852C6"/>
    <w:rsid w:val="00C87754"/>
    <w:rsid w:val="00C92065"/>
    <w:rsid w:val="00C94228"/>
    <w:rsid w:val="00C964A9"/>
    <w:rsid w:val="00CA2D0E"/>
    <w:rsid w:val="00CB3105"/>
    <w:rsid w:val="00CB5E6E"/>
    <w:rsid w:val="00CC0747"/>
    <w:rsid w:val="00CC5703"/>
    <w:rsid w:val="00CD2AC6"/>
    <w:rsid w:val="00CD4D79"/>
    <w:rsid w:val="00CE1C04"/>
    <w:rsid w:val="00CE428D"/>
    <w:rsid w:val="00CE64CA"/>
    <w:rsid w:val="00D00B6C"/>
    <w:rsid w:val="00D00E90"/>
    <w:rsid w:val="00D06CD4"/>
    <w:rsid w:val="00D0799A"/>
    <w:rsid w:val="00D11C6E"/>
    <w:rsid w:val="00D11D1C"/>
    <w:rsid w:val="00D127D9"/>
    <w:rsid w:val="00D13001"/>
    <w:rsid w:val="00D171B2"/>
    <w:rsid w:val="00D20A22"/>
    <w:rsid w:val="00D2129F"/>
    <w:rsid w:val="00D22CE3"/>
    <w:rsid w:val="00D30FBF"/>
    <w:rsid w:val="00D32CA0"/>
    <w:rsid w:val="00D37431"/>
    <w:rsid w:val="00D418B7"/>
    <w:rsid w:val="00D425DE"/>
    <w:rsid w:val="00D43781"/>
    <w:rsid w:val="00D447E4"/>
    <w:rsid w:val="00D47C11"/>
    <w:rsid w:val="00D51871"/>
    <w:rsid w:val="00D5233A"/>
    <w:rsid w:val="00D5523D"/>
    <w:rsid w:val="00D6079D"/>
    <w:rsid w:val="00D60B91"/>
    <w:rsid w:val="00D64D16"/>
    <w:rsid w:val="00D666A0"/>
    <w:rsid w:val="00D70667"/>
    <w:rsid w:val="00D728CB"/>
    <w:rsid w:val="00D74792"/>
    <w:rsid w:val="00D82109"/>
    <w:rsid w:val="00D83A73"/>
    <w:rsid w:val="00D8498F"/>
    <w:rsid w:val="00D86978"/>
    <w:rsid w:val="00D87543"/>
    <w:rsid w:val="00D90147"/>
    <w:rsid w:val="00D979AA"/>
    <w:rsid w:val="00DA0A0C"/>
    <w:rsid w:val="00DA1F4B"/>
    <w:rsid w:val="00DA2D24"/>
    <w:rsid w:val="00DA3A09"/>
    <w:rsid w:val="00DA75AA"/>
    <w:rsid w:val="00DA7AFB"/>
    <w:rsid w:val="00DA7D28"/>
    <w:rsid w:val="00DC1705"/>
    <w:rsid w:val="00DD1A5E"/>
    <w:rsid w:val="00DD2642"/>
    <w:rsid w:val="00DE0227"/>
    <w:rsid w:val="00DE0CA3"/>
    <w:rsid w:val="00DE2793"/>
    <w:rsid w:val="00DF58D7"/>
    <w:rsid w:val="00DF5CB5"/>
    <w:rsid w:val="00DF7AE6"/>
    <w:rsid w:val="00E04411"/>
    <w:rsid w:val="00E14C3B"/>
    <w:rsid w:val="00E154A8"/>
    <w:rsid w:val="00E16788"/>
    <w:rsid w:val="00E169CC"/>
    <w:rsid w:val="00E2082F"/>
    <w:rsid w:val="00E20A15"/>
    <w:rsid w:val="00E231B0"/>
    <w:rsid w:val="00E236A5"/>
    <w:rsid w:val="00E23DA6"/>
    <w:rsid w:val="00E25FC9"/>
    <w:rsid w:val="00E268AF"/>
    <w:rsid w:val="00E26F5A"/>
    <w:rsid w:val="00E338D7"/>
    <w:rsid w:val="00E33C39"/>
    <w:rsid w:val="00E37413"/>
    <w:rsid w:val="00E3784C"/>
    <w:rsid w:val="00E37B36"/>
    <w:rsid w:val="00E40D7A"/>
    <w:rsid w:val="00E444A8"/>
    <w:rsid w:val="00E45974"/>
    <w:rsid w:val="00E45E97"/>
    <w:rsid w:val="00E475FC"/>
    <w:rsid w:val="00E47623"/>
    <w:rsid w:val="00E55800"/>
    <w:rsid w:val="00E6089C"/>
    <w:rsid w:val="00E62049"/>
    <w:rsid w:val="00E65F13"/>
    <w:rsid w:val="00E66B90"/>
    <w:rsid w:val="00E71B4A"/>
    <w:rsid w:val="00E8594E"/>
    <w:rsid w:val="00E92B8F"/>
    <w:rsid w:val="00E95E97"/>
    <w:rsid w:val="00E97A14"/>
    <w:rsid w:val="00EA2349"/>
    <w:rsid w:val="00EA24D1"/>
    <w:rsid w:val="00EA297D"/>
    <w:rsid w:val="00EA2FFC"/>
    <w:rsid w:val="00EA3BF6"/>
    <w:rsid w:val="00EA6BF3"/>
    <w:rsid w:val="00EB2EA7"/>
    <w:rsid w:val="00EC38B1"/>
    <w:rsid w:val="00EC69A4"/>
    <w:rsid w:val="00ED6EA3"/>
    <w:rsid w:val="00EE0B50"/>
    <w:rsid w:val="00EE5926"/>
    <w:rsid w:val="00EE6C91"/>
    <w:rsid w:val="00EE70A0"/>
    <w:rsid w:val="00EF1AA4"/>
    <w:rsid w:val="00EF5301"/>
    <w:rsid w:val="00EF7C8B"/>
    <w:rsid w:val="00F0012E"/>
    <w:rsid w:val="00F04F2C"/>
    <w:rsid w:val="00F201A1"/>
    <w:rsid w:val="00F215FE"/>
    <w:rsid w:val="00F307BB"/>
    <w:rsid w:val="00F36511"/>
    <w:rsid w:val="00F4484A"/>
    <w:rsid w:val="00F46565"/>
    <w:rsid w:val="00F47264"/>
    <w:rsid w:val="00F47EA6"/>
    <w:rsid w:val="00F50978"/>
    <w:rsid w:val="00F51029"/>
    <w:rsid w:val="00F51285"/>
    <w:rsid w:val="00F527DD"/>
    <w:rsid w:val="00F53AFD"/>
    <w:rsid w:val="00F560D8"/>
    <w:rsid w:val="00F56D21"/>
    <w:rsid w:val="00F57C91"/>
    <w:rsid w:val="00F61D1B"/>
    <w:rsid w:val="00F64F8F"/>
    <w:rsid w:val="00F666DF"/>
    <w:rsid w:val="00F72908"/>
    <w:rsid w:val="00F73988"/>
    <w:rsid w:val="00F75A84"/>
    <w:rsid w:val="00F77377"/>
    <w:rsid w:val="00F805C4"/>
    <w:rsid w:val="00F81089"/>
    <w:rsid w:val="00F83594"/>
    <w:rsid w:val="00F83ED8"/>
    <w:rsid w:val="00F8789B"/>
    <w:rsid w:val="00F928E8"/>
    <w:rsid w:val="00F97982"/>
    <w:rsid w:val="00FA15A7"/>
    <w:rsid w:val="00FA1BDA"/>
    <w:rsid w:val="00FA6E84"/>
    <w:rsid w:val="00FB0F32"/>
    <w:rsid w:val="00FB1299"/>
    <w:rsid w:val="00FB31F5"/>
    <w:rsid w:val="00FC1DB8"/>
    <w:rsid w:val="00FC241C"/>
    <w:rsid w:val="00FD1BA7"/>
    <w:rsid w:val="00FD290C"/>
    <w:rsid w:val="00FD4BC6"/>
    <w:rsid w:val="00FE58FA"/>
    <w:rsid w:val="00FE7E28"/>
    <w:rsid w:val="00FF3514"/>
    <w:rsid w:val="00FF4C61"/>
    <w:rsid w:val="00FF4DB3"/>
    <w:rsid w:val="00FF4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23BBC"/>
  <w15:chartTrackingRefBased/>
  <w15:docId w15:val="{F7CA1840-BBF4-4C8E-9C6C-028BDD1C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6F74"/>
    <w:pPr>
      <w:spacing w:before="120" w:after="160" w:line="336" w:lineRule="auto"/>
    </w:pPr>
    <w:rPr>
      <w:rFonts w:ascii="DM Sans" w:eastAsia="Calibri" w:hAnsi="DM Sans" w:cs="Times New Roman"/>
      <w:color w:val="0072CE"/>
      <w:sz w:val="22"/>
      <w:szCs w:val="22"/>
    </w:rPr>
  </w:style>
  <w:style w:type="paragraph" w:styleId="Heading1">
    <w:name w:val="heading 1"/>
    <w:basedOn w:val="Normal"/>
    <w:next w:val="Normal"/>
    <w:link w:val="Heading1Char"/>
    <w:uiPriority w:val="9"/>
    <w:qFormat/>
    <w:rsid w:val="00D8498F"/>
    <w:pPr>
      <w:keepNext/>
      <w:keepLines/>
      <w:pBdr>
        <w:bottom w:val="single" w:sz="4" w:space="1" w:color="FF6D3A" w:themeColor="accent1"/>
      </w:pBdr>
      <w:spacing w:before="400" w:after="40" w:line="240" w:lineRule="auto"/>
      <w:outlineLvl w:val="0"/>
    </w:pPr>
    <w:rPr>
      <w:rFonts w:asciiTheme="majorHAnsi" w:eastAsiaTheme="majorEastAsia" w:hAnsiTheme="majorHAnsi" w:cstheme="majorBidi"/>
      <w:color w:val="EA3C00" w:themeColor="accent1" w:themeShade="BF"/>
      <w:sz w:val="36"/>
      <w:szCs w:val="36"/>
      <w:lang w:eastAsia="en-GB"/>
    </w:rPr>
  </w:style>
  <w:style w:type="paragraph" w:styleId="Heading2">
    <w:name w:val="heading 2"/>
    <w:basedOn w:val="Normal"/>
    <w:next w:val="Normal"/>
    <w:link w:val="Heading2Char"/>
    <w:uiPriority w:val="9"/>
    <w:unhideWhenUsed/>
    <w:qFormat/>
    <w:rsid w:val="00987557"/>
    <w:pPr>
      <w:keepNext/>
      <w:keepLines/>
      <w:spacing w:before="40" w:after="0"/>
      <w:outlineLvl w:val="1"/>
    </w:pPr>
    <w:rPr>
      <w:rFonts w:asciiTheme="majorHAnsi" w:eastAsiaTheme="majorEastAsia" w:hAnsiTheme="majorHAnsi" w:cstheme="majorBidi"/>
      <w:color w:val="EA3C00" w:themeColor="accent1" w:themeShade="BF"/>
      <w:sz w:val="26"/>
      <w:szCs w:val="26"/>
    </w:rPr>
  </w:style>
  <w:style w:type="paragraph" w:styleId="Heading3">
    <w:name w:val="heading 3"/>
    <w:basedOn w:val="Normal"/>
    <w:next w:val="Normal"/>
    <w:link w:val="Heading3Char"/>
    <w:autoRedefine/>
    <w:uiPriority w:val="9"/>
    <w:unhideWhenUsed/>
    <w:qFormat/>
    <w:rsid w:val="0013070B"/>
    <w:pPr>
      <w:keepNext/>
      <w:keepLines/>
      <w:spacing w:before="0" w:after="120" w:line="240" w:lineRule="auto"/>
      <w:ind w:right="113"/>
      <w:outlineLvl w:val="2"/>
    </w:pPr>
    <w:rPr>
      <w:rFonts w:asciiTheme="majorHAnsi" w:eastAsia="Times New Roman" w:hAnsiTheme="majorHAnsi" w:cstheme="majorBidi"/>
      <w:color w:val="EA3C00" w:themeColor="accent1" w:themeShade="BF"/>
      <w:sz w:val="24"/>
      <w:szCs w:val="24"/>
      <w:lang w:eastAsia="en-GB"/>
    </w:rPr>
  </w:style>
  <w:style w:type="paragraph" w:styleId="Heading4">
    <w:name w:val="heading 4"/>
    <w:basedOn w:val="Normal"/>
    <w:next w:val="Normal"/>
    <w:link w:val="Heading4Char"/>
    <w:uiPriority w:val="9"/>
    <w:unhideWhenUsed/>
    <w:qFormat/>
    <w:rsid w:val="00D8498F"/>
    <w:pPr>
      <w:keepNext/>
      <w:keepLines/>
      <w:spacing w:before="80" w:after="0" w:line="264" w:lineRule="auto"/>
      <w:outlineLvl w:val="3"/>
    </w:pPr>
    <w:rPr>
      <w:rFonts w:asciiTheme="majorHAnsi" w:eastAsiaTheme="majorEastAsia" w:hAnsiTheme="majorHAnsi" w:cstheme="majorBidi"/>
      <w:color w:val="auto"/>
      <w:sz w:val="24"/>
      <w:szCs w:val="24"/>
      <w:lang w:eastAsia="en-GB"/>
    </w:rPr>
  </w:style>
  <w:style w:type="paragraph" w:styleId="Heading5">
    <w:name w:val="heading 5"/>
    <w:basedOn w:val="Normal"/>
    <w:next w:val="Normal"/>
    <w:link w:val="Heading5Char"/>
    <w:uiPriority w:val="9"/>
    <w:semiHidden/>
    <w:unhideWhenUsed/>
    <w:qFormat/>
    <w:rsid w:val="00D8498F"/>
    <w:pPr>
      <w:keepNext/>
      <w:keepLines/>
      <w:spacing w:before="80" w:after="0" w:line="264" w:lineRule="auto"/>
      <w:outlineLvl w:val="4"/>
    </w:pPr>
    <w:rPr>
      <w:rFonts w:asciiTheme="majorHAnsi" w:eastAsiaTheme="majorEastAsia" w:hAnsiTheme="majorHAnsi" w:cstheme="majorBidi"/>
      <w:i/>
      <w:iCs/>
      <w:color w:val="auto"/>
      <w:lang w:eastAsia="en-GB"/>
    </w:rPr>
  </w:style>
  <w:style w:type="paragraph" w:styleId="Heading6">
    <w:name w:val="heading 6"/>
    <w:basedOn w:val="Normal"/>
    <w:next w:val="Normal"/>
    <w:link w:val="Heading6Char"/>
    <w:uiPriority w:val="9"/>
    <w:semiHidden/>
    <w:unhideWhenUsed/>
    <w:qFormat/>
    <w:rsid w:val="00D8498F"/>
    <w:pPr>
      <w:keepNext/>
      <w:keepLines/>
      <w:spacing w:before="80" w:after="0" w:line="264" w:lineRule="auto"/>
      <w:outlineLvl w:val="5"/>
    </w:pPr>
    <w:rPr>
      <w:rFonts w:asciiTheme="majorHAnsi" w:eastAsiaTheme="majorEastAsia" w:hAnsiTheme="majorHAnsi" w:cstheme="majorBidi"/>
      <w:color w:val="39A6FF" w:themeColor="text1" w:themeTint="A6"/>
      <w:sz w:val="24"/>
      <w:szCs w:val="21"/>
      <w:lang w:eastAsia="en-GB"/>
    </w:rPr>
  </w:style>
  <w:style w:type="paragraph" w:styleId="Heading7">
    <w:name w:val="heading 7"/>
    <w:basedOn w:val="Normal"/>
    <w:next w:val="Normal"/>
    <w:link w:val="Heading7Char"/>
    <w:uiPriority w:val="9"/>
    <w:semiHidden/>
    <w:unhideWhenUsed/>
    <w:qFormat/>
    <w:rsid w:val="00D8498F"/>
    <w:pPr>
      <w:keepNext/>
      <w:keepLines/>
      <w:spacing w:before="80" w:after="0" w:line="264" w:lineRule="auto"/>
      <w:outlineLvl w:val="6"/>
    </w:pPr>
    <w:rPr>
      <w:rFonts w:asciiTheme="majorHAnsi" w:eastAsiaTheme="majorEastAsia" w:hAnsiTheme="majorHAnsi" w:cstheme="majorBidi"/>
      <w:i/>
      <w:iCs/>
      <w:color w:val="39A6FF" w:themeColor="text1" w:themeTint="A6"/>
      <w:sz w:val="24"/>
      <w:szCs w:val="21"/>
      <w:lang w:eastAsia="en-GB"/>
    </w:rPr>
  </w:style>
  <w:style w:type="paragraph" w:styleId="Heading8">
    <w:name w:val="heading 8"/>
    <w:basedOn w:val="Normal"/>
    <w:next w:val="Normal"/>
    <w:link w:val="Heading8Char"/>
    <w:uiPriority w:val="9"/>
    <w:semiHidden/>
    <w:unhideWhenUsed/>
    <w:qFormat/>
    <w:rsid w:val="00D8498F"/>
    <w:pPr>
      <w:keepNext/>
      <w:keepLines/>
      <w:spacing w:before="80" w:after="0" w:line="264" w:lineRule="auto"/>
      <w:outlineLvl w:val="7"/>
    </w:pPr>
    <w:rPr>
      <w:rFonts w:asciiTheme="majorHAnsi" w:eastAsiaTheme="majorEastAsia" w:hAnsiTheme="majorHAnsi" w:cstheme="majorBidi"/>
      <w:smallCaps/>
      <w:color w:val="39A6FF" w:themeColor="text1" w:themeTint="A6"/>
      <w:sz w:val="24"/>
      <w:szCs w:val="21"/>
      <w:lang w:eastAsia="en-GB"/>
    </w:rPr>
  </w:style>
  <w:style w:type="paragraph" w:styleId="Heading9">
    <w:name w:val="heading 9"/>
    <w:basedOn w:val="Normal"/>
    <w:next w:val="Normal"/>
    <w:link w:val="Heading9Char"/>
    <w:uiPriority w:val="9"/>
    <w:semiHidden/>
    <w:unhideWhenUsed/>
    <w:qFormat/>
    <w:rsid w:val="00D8498F"/>
    <w:pPr>
      <w:keepNext/>
      <w:keepLines/>
      <w:spacing w:before="80" w:after="0" w:line="264" w:lineRule="auto"/>
      <w:outlineLvl w:val="8"/>
    </w:pPr>
    <w:rPr>
      <w:rFonts w:asciiTheme="majorHAnsi" w:eastAsiaTheme="majorEastAsia" w:hAnsiTheme="majorHAnsi" w:cstheme="majorBidi"/>
      <w:i/>
      <w:iCs/>
      <w:smallCaps/>
      <w:color w:val="39A6FF" w:themeColor="text1" w:themeTint="A6"/>
      <w:sz w:val="24"/>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F6DD0"/>
    <w:pPr>
      <w:tabs>
        <w:tab w:val="center" w:pos="4513"/>
        <w:tab w:val="right" w:pos="9026"/>
      </w:tabs>
    </w:pPr>
  </w:style>
  <w:style w:type="character" w:customStyle="1" w:styleId="HeaderChar">
    <w:name w:val="Header Char"/>
    <w:basedOn w:val="DefaultParagraphFont"/>
    <w:link w:val="Header"/>
    <w:uiPriority w:val="99"/>
    <w:rsid w:val="002F6DD0"/>
    <w:rPr>
      <w:rFonts w:eastAsiaTheme="minorEastAsia"/>
    </w:rPr>
  </w:style>
  <w:style w:type="paragraph" w:styleId="Footer">
    <w:name w:val="footer"/>
    <w:basedOn w:val="Normal"/>
    <w:link w:val="FooterChar"/>
    <w:uiPriority w:val="99"/>
    <w:unhideWhenUsed/>
    <w:rsid w:val="002F6DD0"/>
    <w:pPr>
      <w:tabs>
        <w:tab w:val="center" w:pos="4513"/>
        <w:tab w:val="right" w:pos="9026"/>
      </w:tabs>
    </w:pPr>
  </w:style>
  <w:style w:type="character" w:customStyle="1" w:styleId="FooterChar">
    <w:name w:val="Footer Char"/>
    <w:basedOn w:val="DefaultParagraphFont"/>
    <w:link w:val="Footer"/>
    <w:uiPriority w:val="99"/>
    <w:rsid w:val="002F6DD0"/>
    <w:rPr>
      <w:rFonts w:eastAsiaTheme="minorEastAsia"/>
    </w:rPr>
  </w:style>
  <w:style w:type="paragraph" w:styleId="NormalWeb">
    <w:name w:val="Normal (Web)"/>
    <w:basedOn w:val="Normal"/>
    <w:uiPriority w:val="99"/>
    <w:unhideWhenUsed/>
    <w:rsid w:val="009E349E"/>
    <w:pPr>
      <w:spacing w:before="100" w:beforeAutospacing="1" w:after="100" w:afterAutospacing="1"/>
    </w:pPr>
    <w:rPr>
      <w:rFonts w:ascii="Times New Roman" w:eastAsia="Times New Roman" w:hAnsi="Times New Roman"/>
      <w:lang w:eastAsia="en-GB"/>
    </w:rPr>
  </w:style>
  <w:style w:type="paragraph" w:customStyle="1" w:styleId="NoParagraphStyle">
    <w:name w:val="[No Paragraph Style]"/>
    <w:rsid w:val="003C5AAF"/>
    <w:pPr>
      <w:autoSpaceDE w:val="0"/>
      <w:autoSpaceDN w:val="0"/>
      <w:adjustRightInd w:val="0"/>
      <w:spacing w:line="288" w:lineRule="auto"/>
      <w:textAlignment w:val="center"/>
    </w:pPr>
    <w:rPr>
      <w:rFonts w:ascii="Minion Pro" w:hAnsi="Minion Pro" w:cs="Minion Pro"/>
      <w:color w:val="000000"/>
    </w:rPr>
  </w:style>
  <w:style w:type="table" w:styleId="TableGrid">
    <w:name w:val="Table Grid"/>
    <w:basedOn w:val="TableNormal"/>
    <w:uiPriority w:val="59"/>
    <w:rsid w:val="00766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PE - Cover Title"/>
    <w:basedOn w:val="Normal"/>
    <w:next w:val="Normal"/>
    <w:link w:val="TitleChar"/>
    <w:qFormat/>
    <w:rsid w:val="00A12466"/>
    <w:pPr>
      <w:spacing w:before="0" w:after="0" w:line="192" w:lineRule="auto"/>
    </w:pPr>
    <w:rPr>
      <w:rFonts w:ascii="Mokoko Medium" w:hAnsi="Mokoko Medium" w:cs="Mokoko Medium"/>
      <w:b/>
      <w:bCs/>
      <w:sz w:val="116"/>
      <w:szCs w:val="116"/>
    </w:rPr>
  </w:style>
  <w:style w:type="character" w:customStyle="1" w:styleId="TitleChar">
    <w:name w:val="Title Char"/>
    <w:aliases w:val="CPE - Cover Title Char"/>
    <w:basedOn w:val="DefaultParagraphFont"/>
    <w:link w:val="Title"/>
    <w:uiPriority w:val="10"/>
    <w:rsid w:val="00A12466"/>
    <w:rPr>
      <w:rFonts w:ascii="Mokoko Medium" w:eastAsia="Calibri" w:hAnsi="Mokoko Medium" w:cs="Mokoko Medium"/>
      <w:b/>
      <w:bCs/>
      <w:color w:val="0F6B61"/>
      <w:sz w:val="116"/>
      <w:szCs w:val="116"/>
    </w:rPr>
  </w:style>
  <w:style w:type="paragraph" w:styleId="NoSpacing">
    <w:name w:val="No Spacing"/>
    <w:link w:val="NoSpacingChar"/>
    <w:uiPriority w:val="1"/>
    <w:qFormat/>
    <w:rsid w:val="005F1BDB"/>
    <w:rPr>
      <w:rFonts w:eastAsiaTheme="minorEastAsia"/>
      <w:sz w:val="22"/>
      <w:szCs w:val="22"/>
      <w:lang w:val="en-US" w:eastAsia="zh-CN"/>
    </w:rPr>
  </w:style>
  <w:style w:type="character" w:customStyle="1" w:styleId="NoSpacingChar">
    <w:name w:val="No Spacing Char"/>
    <w:basedOn w:val="DefaultParagraphFont"/>
    <w:link w:val="NoSpacing"/>
    <w:uiPriority w:val="1"/>
    <w:rsid w:val="005F1BDB"/>
    <w:rPr>
      <w:rFonts w:eastAsiaTheme="minorEastAsia"/>
      <w:sz w:val="22"/>
      <w:szCs w:val="22"/>
      <w:lang w:val="en-US" w:eastAsia="zh-CN"/>
    </w:rPr>
  </w:style>
  <w:style w:type="paragraph" w:styleId="BodyText">
    <w:name w:val="Body Text"/>
    <w:aliases w:val="CPE - Body Text"/>
    <w:basedOn w:val="Normal"/>
    <w:link w:val="BodyTextChar"/>
    <w:uiPriority w:val="99"/>
    <w:rsid w:val="00630E66"/>
    <w:pPr>
      <w:suppressAutoHyphens/>
      <w:autoSpaceDE w:val="0"/>
      <w:autoSpaceDN w:val="0"/>
      <w:adjustRightInd w:val="0"/>
      <w:spacing w:before="0" w:after="170"/>
      <w:textAlignment w:val="center"/>
    </w:pPr>
    <w:rPr>
      <w:rFonts w:eastAsiaTheme="minorHAnsi" w:cs="Azo Sans"/>
    </w:rPr>
  </w:style>
  <w:style w:type="paragraph" w:styleId="Subtitle">
    <w:name w:val="Subtitle"/>
    <w:basedOn w:val="Normal"/>
    <w:next w:val="Normal"/>
    <w:link w:val="SubtitleChar"/>
    <w:uiPriority w:val="11"/>
    <w:qFormat/>
    <w:rsid w:val="00987557"/>
    <w:rPr>
      <w:rFonts w:eastAsiaTheme="minorHAnsi" w:cs="Azo Sans"/>
      <w:b/>
      <w:bCs/>
      <w:color w:val="48D1BA" w:themeColor="background1"/>
      <w:spacing w:val="5"/>
      <w:sz w:val="26"/>
      <w:szCs w:val="26"/>
    </w:rPr>
  </w:style>
  <w:style w:type="character" w:customStyle="1" w:styleId="SubtitleChar">
    <w:name w:val="Subtitle Char"/>
    <w:basedOn w:val="DefaultParagraphFont"/>
    <w:link w:val="Subtitle"/>
    <w:uiPriority w:val="11"/>
    <w:rsid w:val="00987557"/>
    <w:rPr>
      <w:rFonts w:ascii="Azo Sans" w:hAnsi="Azo Sans" w:cs="Azo Sans"/>
      <w:b/>
      <w:bCs/>
      <w:color w:val="48D1BA" w:themeColor="background1"/>
      <w:spacing w:val="5"/>
      <w:sz w:val="26"/>
      <w:szCs w:val="26"/>
    </w:rPr>
  </w:style>
  <w:style w:type="character" w:customStyle="1" w:styleId="BodyTextChar">
    <w:name w:val="Body Text Char"/>
    <w:aliases w:val="CPE - Body Text Char"/>
    <w:basedOn w:val="DefaultParagraphFont"/>
    <w:link w:val="BodyText"/>
    <w:uiPriority w:val="99"/>
    <w:rsid w:val="00630E66"/>
    <w:rPr>
      <w:rFonts w:ascii="DM Sans" w:hAnsi="DM Sans" w:cs="Azo Sans"/>
      <w:color w:val="0F6B61"/>
      <w:sz w:val="22"/>
      <w:szCs w:val="22"/>
    </w:rPr>
  </w:style>
  <w:style w:type="paragraph" w:customStyle="1" w:styleId="CPE-Heading2">
    <w:name w:val="CPE - Heading 2"/>
    <w:basedOn w:val="BodyText"/>
    <w:uiPriority w:val="99"/>
    <w:rsid w:val="00454680"/>
    <w:pPr>
      <w:keepNext/>
      <w:spacing w:before="170"/>
    </w:pPr>
    <w:rPr>
      <w:b/>
      <w:bCs/>
      <w:sz w:val="26"/>
      <w:szCs w:val="26"/>
    </w:rPr>
  </w:style>
  <w:style w:type="paragraph" w:customStyle="1" w:styleId="CPE-Heading1">
    <w:name w:val="CPE - Heading 1"/>
    <w:basedOn w:val="CPE-Heading2"/>
    <w:uiPriority w:val="99"/>
    <w:rsid w:val="00454680"/>
    <w:pPr>
      <w:spacing w:before="454"/>
    </w:pPr>
    <w:rPr>
      <w:sz w:val="32"/>
      <w:szCs w:val="32"/>
    </w:rPr>
  </w:style>
  <w:style w:type="paragraph" w:customStyle="1" w:styleId="CPEList-Bullets">
    <w:name w:val="CPE List - Bullets"/>
    <w:basedOn w:val="ListBullet"/>
    <w:uiPriority w:val="99"/>
    <w:rsid w:val="00737119"/>
    <w:pPr>
      <w:numPr>
        <w:numId w:val="3"/>
      </w:numPr>
    </w:pPr>
  </w:style>
  <w:style w:type="paragraph" w:customStyle="1" w:styleId="Connect-LIst-Numered">
    <w:name w:val="Connect - LIst - Numered"/>
    <w:basedOn w:val="ListNumber"/>
    <w:uiPriority w:val="99"/>
    <w:rsid w:val="00630E66"/>
  </w:style>
  <w:style w:type="character" w:customStyle="1" w:styleId="CPE-Link">
    <w:name w:val="CPE - Link"/>
    <w:uiPriority w:val="99"/>
    <w:rsid w:val="001E25A7"/>
    <w:rPr>
      <w:b/>
      <w:color w:val="FF6E3B"/>
      <w:u w:val="thick"/>
    </w:rPr>
  </w:style>
  <w:style w:type="character" w:customStyle="1" w:styleId="CPE-Bold">
    <w:name w:val="CPE - Bold"/>
    <w:uiPriority w:val="99"/>
    <w:rsid w:val="00F560D8"/>
    <w:rPr>
      <w:b/>
      <w:bCs/>
    </w:rPr>
  </w:style>
  <w:style w:type="character" w:customStyle="1" w:styleId="Heading2Char">
    <w:name w:val="Heading 2 Char"/>
    <w:basedOn w:val="DefaultParagraphFont"/>
    <w:link w:val="Heading2"/>
    <w:uiPriority w:val="9"/>
    <w:rsid w:val="00987557"/>
    <w:rPr>
      <w:rFonts w:asciiTheme="majorHAnsi" w:eastAsiaTheme="majorEastAsia" w:hAnsiTheme="majorHAnsi" w:cstheme="majorBidi"/>
      <w:color w:val="EA3C00" w:themeColor="accent1" w:themeShade="BF"/>
      <w:sz w:val="26"/>
      <w:szCs w:val="26"/>
    </w:rPr>
  </w:style>
  <w:style w:type="paragraph" w:styleId="ListBullet">
    <w:name w:val="List Bullet"/>
    <w:basedOn w:val="Normal"/>
    <w:uiPriority w:val="99"/>
    <w:semiHidden/>
    <w:unhideWhenUsed/>
    <w:rsid w:val="00454680"/>
    <w:pPr>
      <w:numPr>
        <w:numId w:val="1"/>
      </w:numPr>
      <w:contextualSpacing/>
    </w:pPr>
  </w:style>
  <w:style w:type="paragraph" w:styleId="ListNumber">
    <w:name w:val="List Number"/>
    <w:aliases w:val="CPE - List Number"/>
    <w:basedOn w:val="Normal"/>
    <w:uiPriority w:val="99"/>
    <w:unhideWhenUsed/>
    <w:rsid w:val="00737119"/>
    <w:pPr>
      <w:numPr>
        <w:numId w:val="2"/>
      </w:numPr>
      <w:contextualSpacing/>
    </w:pPr>
  </w:style>
  <w:style w:type="paragraph" w:customStyle="1" w:styleId="CPE-SectionTitle">
    <w:name w:val="CPE - Section Title"/>
    <w:basedOn w:val="Normal"/>
    <w:qFormat/>
    <w:rsid w:val="004B6F74"/>
    <w:pPr>
      <w:spacing w:before="800" w:after="800" w:line="264" w:lineRule="auto"/>
      <w:contextualSpacing/>
    </w:pPr>
    <w:rPr>
      <w:rFonts w:ascii="Mokoko Medium" w:hAnsi="Mokoko Medium" w:cs="Mokoko Medium"/>
      <w:sz w:val="72"/>
      <w:szCs w:val="72"/>
    </w:rPr>
  </w:style>
  <w:style w:type="paragraph" w:customStyle="1" w:styleId="CPE-SectionTitle-pagebreak">
    <w:name w:val="CPE - Section Title - page break"/>
    <w:basedOn w:val="CPE-SectionTitle"/>
    <w:qFormat/>
    <w:rsid w:val="007C15A6"/>
    <w:pPr>
      <w:pageBreakBefore/>
    </w:pPr>
  </w:style>
  <w:style w:type="paragraph" w:customStyle="1" w:styleId="CPE-SectionHeading">
    <w:name w:val="CPE - Section Heading"/>
    <w:basedOn w:val="CPE-SectionTitle"/>
    <w:qFormat/>
    <w:rsid w:val="00E338D7"/>
    <w:pPr>
      <w:spacing w:before="600" w:after="300"/>
    </w:pPr>
    <w:rPr>
      <w:sz w:val="44"/>
      <w:szCs w:val="44"/>
    </w:rPr>
  </w:style>
  <w:style w:type="numbering" w:customStyle="1" w:styleId="CurrentList1">
    <w:name w:val="Current List1"/>
    <w:uiPriority w:val="99"/>
    <w:rsid w:val="00737119"/>
    <w:pPr>
      <w:numPr>
        <w:numId w:val="4"/>
      </w:numPr>
    </w:pPr>
  </w:style>
  <w:style w:type="numbering" w:customStyle="1" w:styleId="CurrentList2">
    <w:name w:val="Current List2"/>
    <w:uiPriority w:val="99"/>
    <w:rsid w:val="00737119"/>
    <w:pPr>
      <w:numPr>
        <w:numId w:val="5"/>
      </w:numPr>
    </w:pPr>
  </w:style>
  <w:style w:type="character" w:customStyle="1" w:styleId="Heading1Char">
    <w:name w:val="Heading 1 Char"/>
    <w:basedOn w:val="DefaultParagraphFont"/>
    <w:link w:val="Heading1"/>
    <w:uiPriority w:val="9"/>
    <w:rsid w:val="00D8498F"/>
    <w:rPr>
      <w:rFonts w:asciiTheme="majorHAnsi" w:eastAsiaTheme="majorEastAsia" w:hAnsiTheme="majorHAnsi" w:cstheme="majorBidi"/>
      <w:color w:val="EA3C00" w:themeColor="accent1" w:themeShade="BF"/>
      <w:sz w:val="36"/>
      <w:szCs w:val="36"/>
      <w:lang w:eastAsia="en-GB"/>
    </w:rPr>
  </w:style>
  <w:style w:type="character" w:customStyle="1" w:styleId="Heading3Char">
    <w:name w:val="Heading 3 Char"/>
    <w:basedOn w:val="DefaultParagraphFont"/>
    <w:link w:val="Heading3"/>
    <w:uiPriority w:val="9"/>
    <w:rsid w:val="0013070B"/>
    <w:rPr>
      <w:rFonts w:asciiTheme="majorHAnsi" w:eastAsia="Times New Roman" w:hAnsiTheme="majorHAnsi" w:cstheme="majorBidi"/>
      <w:color w:val="EA3C00" w:themeColor="accent1" w:themeShade="BF"/>
      <w:lang w:eastAsia="en-GB"/>
    </w:rPr>
  </w:style>
  <w:style w:type="character" w:customStyle="1" w:styleId="Heading4Char">
    <w:name w:val="Heading 4 Char"/>
    <w:basedOn w:val="DefaultParagraphFont"/>
    <w:link w:val="Heading4"/>
    <w:uiPriority w:val="9"/>
    <w:rsid w:val="00D8498F"/>
    <w:rPr>
      <w:rFonts w:asciiTheme="majorHAnsi" w:eastAsiaTheme="majorEastAsia" w:hAnsiTheme="majorHAnsi" w:cstheme="majorBidi"/>
      <w:lang w:eastAsia="en-GB"/>
    </w:rPr>
  </w:style>
  <w:style w:type="character" w:customStyle="1" w:styleId="Heading5Char">
    <w:name w:val="Heading 5 Char"/>
    <w:basedOn w:val="DefaultParagraphFont"/>
    <w:link w:val="Heading5"/>
    <w:uiPriority w:val="9"/>
    <w:semiHidden/>
    <w:rsid w:val="00D8498F"/>
    <w:rPr>
      <w:rFonts w:asciiTheme="majorHAnsi" w:eastAsiaTheme="majorEastAsia" w:hAnsiTheme="majorHAnsi" w:cstheme="majorBidi"/>
      <w:i/>
      <w:iCs/>
      <w:sz w:val="22"/>
      <w:szCs w:val="22"/>
      <w:lang w:eastAsia="en-GB"/>
    </w:rPr>
  </w:style>
  <w:style w:type="character" w:customStyle="1" w:styleId="Heading6Char">
    <w:name w:val="Heading 6 Char"/>
    <w:basedOn w:val="DefaultParagraphFont"/>
    <w:link w:val="Heading6"/>
    <w:uiPriority w:val="9"/>
    <w:semiHidden/>
    <w:rsid w:val="00D8498F"/>
    <w:rPr>
      <w:rFonts w:asciiTheme="majorHAnsi" w:eastAsiaTheme="majorEastAsia" w:hAnsiTheme="majorHAnsi" w:cstheme="majorBidi"/>
      <w:color w:val="39A6FF" w:themeColor="text1" w:themeTint="A6"/>
      <w:szCs w:val="21"/>
      <w:lang w:eastAsia="en-GB"/>
    </w:rPr>
  </w:style>
  <w:style w:type="character" w:customStyle="1" w:styleId="Heading7Char">
    <w:name w:val="Heading 7 Char"/>
    <w:basedOn w:val="DefaultParagraphFont"/>
    <w:link w:val="Heading7"/>
    <w:uiPriority w:val="9"/>
    <w:semiHidden/>
    <w:rsid w:val="00D8498F"/>
    <w:rPr>
      <w:rFonts w:asciiTheme="majorHAnsi" w:eastAsiaTheme="majorEastAsia" w:hAnsiTheme="majorHAnsi" w:cstheme="majorBidi"/>
      <w:i/>
      <w:iCs/>
      <w:color w:val="39A6FF" w:themeColor="text1" w:themeTint="A6"/>
      <w:szCs w:val="21"/>
      <w:lang w:eastAsia="en-GB"/>
    </w:rPr>
  </w:style>
  <w:style w:type="character" w:customStyle="1" w:styleId="Heading8Char">
    <w:name w:val="Heading 8 Char"/>
    <w:basedOn w:val="DefaultParagraphFont"/>
    <w:link w:val="Heading8"/>
    <w:uiPriority w:val="9"/>
    <w:semiHidden/>
    <w:rsid w:val="00D8498F"/>
    <w:rPr>
      <w:rFonts w:asciiTheme="majorHAnsi" w:eastAsiaTheme="majorEastAsia" w:hAnsiTheme="majorHAnsi" w:cstheme="majorBidi"/>
      <w:smallCaps/>
      <w:color w:val="39A6FF" w:themeColor="text1" w:themeTint="A6"/>
      <w:szCs w:val="21"/>
      <w:lang w:eastAsia="en-GB"/>
    </w:rPr>
  </w:style>
  <w:style w:type="character" w:customStyle="1" w:styleId="Heading9Char">
    <w:name w:val="Heading 9 Char"/>
    <w:basedOn w:val="DefaultParagraphFont"/>
    <w:link w:val="Heading9"/>
    <w:uiPriority w:val="9"/>
    <w:semiHidden/>
    <w:rsid w:val="00D8498F"/>
    <w:rPr>
      <w:rFonts w:asciiTheme="majorHAnsi" w:eastAsiaTheme="majorEastAsia" w:hAnsiTheme="majorHAnsi" w:cstheme="majorBidi"/>
      <w:i/>
      <w:iCs/>
      <w:smallCaps/>
      <w:color w:val="39A6FF" w:themeColor="text1" w:themeTint="A6"/>
      <w:szCs w:val="21"/>
      <w:lang w:eastAsia="en-GB"/>
    </w:rPr>
  </w:style>
  <w:style w:type="character" w:styleId="PageNumber">
    <w:name w:val="page number"/>
    <w:basedOn w:val="DefaultParagraphFont"/>
    <w:semiHidden/>
    <w:rsid w:val="00D8498F"/>
  </w:style>
  <w:style w:type="paragraph" w:customStyle="1" w:styleId="xl24">
    <w:name w:val="xl24"/>
    <w:basedOn w:val="Normal"/>
    <w:rsid w:val="00D8498F"/>
    <w:pPr>
      <w:spacing w:before="100" w:beforeAutospacing="1" w:after="100" w:afterAutospacing="1" w:line="264" w:lineRule="auto"/>
      <w:jc w:val="center"/>
    </w:pPr>
    <w:rPr>
      <w:rFonts w:ascii="Arial Unicode MS" w:eastAsia="Arial Unicode MS" w:hAnsi="Arial Unicode MS" w:cs="Arial Unicode MS"/>
      <w:color w:val="auto"/>
      <w:sz w:val="24"/>
      <w:szCs w:val="24"/>
      <w:lang w:eastAsia="en-GB"/>
    </w:rPr>
  </w:style>
  <w:style w:type="paragraph" w:customStyle="1" w:styleId="xl25">
    <w:name w:val="xl25"/>
    <w:basedOn w:val="Normal"/>
    <w:rsid w:val="00D8498F"/>
    <w:pPr>
      <w:spacing w:before="100" w:beforeAutospacing="1" w:after="100" w:afterAutospacing="1" w:line="264" w:lineRule="auto"/>
      <w:textAlignment w:val="top"/>
    </w:pPr>
    <w:rPr>
      <w:rFonts w:ascii="Arial Unicode MS" w:eastAsia="Arial Unicode MS" w:hAnsi="Arial Unicode MS" w:cs="Arial Unicode MS"/>
      <w:color w:val="auto"/>
      <w:sz w:val="24"/>
      <w:szCs w:val="24"/>
      <w:lang w:eastAsia="en-GB"/>
    </w:rPr>
  </w:style>
  <w:style w:type="paragraph" w:customStyle="1" w:styleId="xl26">
    <w:name w:val="xl26"/>
    <w:basedOn w:val="Normal"/>
    <w:rsid w:val="00D8498F"/>
    <w:pPr>
      <w:spacing w:before="100" w:beforeAutospacing="1" w:after="100" w:afterAutospacing="1" w:line="264" w:lineRule="auto"/>
      <w:jc w:val="center"/>
      <w:textAlignment w:val="top"/>
    </w:pPr>
    <w:rPr>
      <w:rFonts w:ascii="Arial Unicode MS" w:eastAsia="Arial Unicode MS" w:hAnsi="Arial Unicode MS" w:cs="Arial Unicode MS"/>
      <w:color w:val="auto"/>
      <w:sz w:val="24"/>
      <w:szCs w:val="24"/>
      <w:lang w:eastAsia="en-GB"/>
    </w:rPr>
  </w:style>
  <w:style w:type="paragraph" w:customStyle="1" w:styleId="xl27">
    <w:name w:val="xl27"/>
    <w:basedOn w:val="Normal"/>
    <w:rsid w:val="00D8498F"/>
    <w:pPr>
      <w:spacing w:before="100" w:beforeAutospacing="1" w:after="100" w:afterAutospacing="1" w:line="264" w:lineRule="auto"/>
      <w:jc w:val="center"/>
      <w:textAlignment w:val="top"/>
    </w:pPr>
    <w:rPr>
      <w:rFonts w:ascii="Arial Unicode MS" w:eastAsia="Arial Unicode MS" w:hAnsi="Arial Unicode MS" w:cs="Arial Unicode MS"/>
      <w:color w:val="auto"/>
      <w:sz w:val="24"/>
      <w:szCs w:val="24"/>
      <w:lang w:eastAsia="en-GB"/>
    </w:rPr>
  </w:style>
  <w:style w:type="paragraph" w:styleId="BlockText">
    <w:name w:val="Block Text"/>
    <w:basedOn w:val="Normal"/>
    <w:semiHidden/>
    <w:rsid w:val="00D8498F"/>
    <w:pPr>
      <w:spacing w:before="0" w:after="120" w:line="264" w:lineRule="auto"/>
      <w:ind w:left="284" w:right="51"/>
      <w:jc w:val="both"/>
    </w:pPr>
    <w:rPr>
      <w:rFonts w:ascii="Arial" w:eastAsiaTheme="minorEastAsia" w:hAnsi="Arial" w:cs="Arial"/>
      <w:color w:val="auto"/>
      <w:sz w:val="24"/>
      <w:szCs w:val="21"/>
      <w:lang w:eastAsia="en-GB"/>
    </w:rPr>
  </w:style>
  <w:style w:type="character" w:styleId="Emphasis">
    <w:name w:val="Emphasis"/>
    <w:basedOn w:val="DefaultParagraphFont"/>
    <w:uiPriority w:val="20"/>
    <w:qFormat/>
    <w:rsid w:val="00D8498F"/>
    <w:rPr>
      <w:i/>
      <w:iCs/>
    </w:rPr>
  </w:style>
  <w:style w:type="character" w:styleId="Hyperlink">
    <w:name w:val="Hyperlink"/>
    <w:uiPriority w:val="99"/>
    <w:unhideWhenUsed/>
    <w:rsid w:val="00D8498F"/>
    <w:rPr>
      <w:color w:val="0000FF"/>
      <w:u w:val="single"/>
    </w:rPr>
  </w:style>
  <w:style w:type="paragraph" w:styleId="BalloonText">
    <w:name w:val="Balloon Text"/>
    <w:basedOn w:val="Normal"/>
    <w:link w:val="BalloonTextChar"/>
    <w:uiPriority w:val="99"/>
    <w:semiHidden/>
    <w:unhideWhenUsed/>
    <w:rsid w:val="00D8498F"/>
    <w:pPr>
      <w:spacing w:before="0" w:after="120" w:line="264" w:lineRule="auto"/>
    </w:pPr>
    <w:rPr>
      <w:rFonts w:ascii="Tahoma" w:eastAsiaTheme="minorEastAsia" w:hAnsi="Tahoma" w:cs="Tahoma"/>
      <w:color w:val="auto"/>
      <w:sz w:val="16"/>
      <w:szCs w:val="16"/>
      <w:lang w:eastAsia="en-GB"/>
    </w:rPr>
  </w:style>
  <w:style w:type="character" w:customStyle="1" w:styleId="BalloonTextChar">
    <w:name w:val="Balloon Text Char"/>
    <w:basedOn w:val="DefaultParagraphFont"/>
    <w:link w:val="BalloonText"/>
    <w:uiPriority w:val="99"/>
    <w:semiHidden/>
    <w:rsid w:val="00D8498F"/>
    <w:rPr>
      <w:rFonts w:ascii="Tahoma" w:eastAsiaTheme="minorEastAsia" w:hAnsi="Tahoma" w:cs="Tahoma"/>
      <w:sz w:val="16"/>
      <w:szCs w:val="16"/>
      <w:lang w:eastAsia="en-GB"/>
    </w:rPr>
  </w:style>
  <w:style w:type="character" w:styleId="UnresolvedMention">
    <w:name w:val="Unresolved Mention"/>
    <w:basedOn w:val="DefaultParagraphFont"/>
    <w:uiPriority w:val="99"/>
    <w:semiHidden/>
    <w:unhideWhenUsed/>
    <w:rsid w:val="00D8498F"/>
    <w:rPr>
      <w:color w:val="605E5C"/>
      <w:shd w:val="clear" w:color="auto" w:fill="E1DFDD"/>
    </w:rPr>
  </w:style>
  <w:style w:type="character" w:styleId="FollowedHyperlink">
    <w:name w:val="FollowedHyperlink"/>
    <w:basedOn w:val="DefaultParagraphFont"/>
    <w:uiPriority w:val="99"/>
    <w:semiHidden/>
    <w:unhideWhenUsed/>
    <w:rsid w:val="00D8498F"/>
    <w:rPr>
      <w:color w:val="CB00BA" w:themeColor="followedHyperlink"/>
      <w:u w:val="single"/>
    </w:rPr>
  </w:style>
  <w:style w:type="paragraph" w:styleId="ListParagraph">
    <w:name w:val="List Paragraph"/>
    <w:basedOn w:val="Normal"/>
    <w:uiPriority w:val="34"/>
    <w:qFormat/>
    <w:rsid w:val="00D8498F"/>
    <w:pPr>
      <w:spacing w:before="0" w:after="120" w:line="264" w:lineRule="auto"/>
      <w:ind w:left="720"/>
      <w:contextualSpacing/>
    </w:pPr>
    <w:rPr>
      <w:rFonts w:asciiTheme="minorHAnsi" w:eastAsiaTheme="minorEastAsia" w:hAnsiTheme="minorHAnsi" w:cstheme="minorBidi"/>
      <w:color w:val="auto"/>
      <w:sz w:val="24"/>
      <w:szCs w:val="21"/>
      <w:lang w:eastAsia="en-GB"/>
    </w:rPr>
  </w:style>
  <w:style w:type="character" w:styleId="CommentReference">
    <w:name w:val="annotation reference"/>
    <w:basedOn w:val="DefaultParagraphFont"/>
    <w:uiPriority w:val="99"/>
    <w:semiHidden/>
    <w:unhideWhenUsed/>
    <w:rsid w:val="00D8498F"/>
    <w:rPr>
      <w:sz w:val="16"/>
      <w:szCs w:val="16"/>
    </w:rPr>
  </w:style>
  <w:style w:type="paragraph" w:styleId="CommentText">
    <w:name w:val="annotation text"/>
    <w:basedOn w:val="Normal"/>
    <w:link w:val="CommentTextChar"/>
    <w:uiPriority w:val="99"/>
    <w:unhideWhenUsed/>
    <w:rsid w:val="00D8498F"/>
    <w:pPr>
      <w:spacing w:before="0" w:after="200" w:line="264" w:lineRule="auto"/>
    </w:pPr>
    <w:rPr>
      <w:rFonts w:asciiTheme="minorHAnsi" w:eastAsiaTheme="minorHAnsi" w:hAnsiTheme="minorHAnsi" w:cstheme="minorBidi"/>
      <w:color w:val="auto"/>
      <w:sz w:val="24"/>
      <w:szCs w:val="21"/>
      <w:lang w:eastAsia="en-GB"/>
    </w:rPr>
  </w:style>
  <w:style w:type="character" w:customStyle="1" w:styleId="CommentTextChar">
    <w:name w:val="Comment Text Char"/>
    <w:basedOn w:val="DefaultParagraphFont"/>
    <w:link w:val="CommentText"/>
    <w:uiPriority w:val="99"/>
    <w:rsid w:val="00D8498F"/>
    <w:rPr>
      <w:szCs w:val="21"/>
      <w:lang w:eastAsia="en-GB"/>
    </w:rPr>
  </w:style>
  <w:style w:type="paragraph" w:styleId="CommentSubject">
    <w:name w:val="annotation subject"/>
    <w:basedOn w:val="CommentText"/>
    <w:next w:val="CommentText"/>
    <w:link w:val="CommentSubjectChar"/>
    <w:uiPriority w:val="99"/>
    <w:semiHidden/>
    <w:unhideWhenUsed/>
    <w:rsid w:val="00D8498F"/>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D8498F"/>
    <w:rPr>
      <w:rFonts w:ascii="Times New Roman" w:eastAsia="Times New Roman" w:hAnsi="Times New Roman" w:cs="Times New Roman"/>
      <w:b/>
      <w:bCs/>
      <w:szCs w:val="21"/>
      <w:lang w:eastAsia="en-GB"/>
    </w:rPr>
  </w:style>
  <w:style w:type="character" w:styleId="Strong">
    <w:name w:val="Strong"/>
    <w:basedOn w:val="DefaultParagraphFont"/>
    <w:uiPriority w:val="22"/>
    <w:qFormat/>
    <w:rsid w:val="00D8498F"/>
    <w:rPr>
      <w:b/>
      <w:bCs/>
    </w:rPr>
  </w:style>
  <w:style w:type="paragraph" w:styleId="Caption">
    <w:name w:val="caption"/>
    <w:basedOn w:val="Normal"/>
    <w:next w:val="Normal"/>
    <w:uiPriority w:val="35"/>
    <w:semiHidden/>
    <w:unhideWhenUsed/>
    <w:qFormat/>
    <w:rsid w:val="00D8498F"/>
    <w:pPr>
      <w:spacing w:before="0" w:after="120" w:line="240" w:lineRule="auto"/>
    </w:pPr>
    <w:rPr>
      <w:rFonts w:asciiTheme="minorHAnsi" w:eastAsiaTheme="minorEastAsia" w:hAnsiTheme="minorHAnsi" w:cstheme="minorBidi"/>
      <w:b/>
      <w:bCs/>
      <w:color w:val="1B99FF" w:themeColor="text1" w:themeTint="BF"/>
      <w:sz w:val="20"/>
      <w:szCs w:val="20"/>
      <w:lang w:eastAsia="en-GB"/>
    </w:rPr>
  </w:style>
  <w:style w:type="paragraph" w:styleId="Quote">
    <w:name w:val="Quote"/>
    <w:basedOn w:val="Normal"/>
    <w:next w:val="Normal"/>
    <w:link w:val="QuoteChar"/>
    <w:uiPriority w:val="29"/>
    <w:qFormat/>
    <w:rsid w:val="00D8498F"/>
    <w:pPr>
      <w:spacing w:before="240" w:after="240" w:line="252" w:lineRule="auto"/>
      <w:ind w:left="864" w:right="864"/>
      <w:jc w:val="center"/>
    </w:pPr>
    <w:rPr>
      <w:rFonts w:asciiTheme="minorHAnsi" w:eastAsiaTheme="minorEastAsia" w:hAnsiTheme="minorHAnsi" w:cstheme="minorBidi"/>
      <w:i/>
      <w:iCs/>
      <w:color w:val="auto"/>
      <w:sz w:val="24"/>
      <w:szCs w:val="21"/>
      <w:lang w:eastAsia="en-GB"/>
    </w:rPr>
  </w:style>
  <w:style w:type="character" w:customStyle="1" w:styleId="QuoteChar">
    <w:name w:val="Quote Char"/>
    <w:basedOn w:val="DefaultParagraphFont"/>
    <w:link w:val="Quote"/>
    <w:uiPriority w:val="29"/>
    <w:rsid w:val="00D8498F"/>
    <w:rPr>
      <w:rFonts w:eastAsiaTheme="minorEastAsia"/>
      <w:i/>
      <w:iCs/>
      <w:szCs w:val="21"/>
      <w:lang w:eastAsia="en-GB"/>
    </w:rPr>
  </w:style>
  <w:style w:type="paragraph" w:styleId="IntenseQuote">
    <w:name w:val="Intense Quote"/>
    <w:basedOn w:val="Normal"/>
    <w:next w:val="Normal"/>
    <w:link w:val="IntenseQuoteChar"/>
    <w:uiPriority w:val="30"/>
    <w:qFormat/>
    <w:rsid w:val="00D8498F"/>
    <w:pPr>
      <w:spacing w:before="100" w:beforeAutospacing="1" w:after="240" w:line="264" w:lineRule="auto"/>
      <w:ind w:left="864" w:right="864"/>
      <w:jc w:val="center"/>
    </w:pPr>
    <w:rPr>
      <w:rFonts w:asciiTheme="majorHAnsi" w:eastAsiaTheme="majorEastAsia" w:hAnsiTheme="majorHAnsi" w:cstheme="majorBidi"/>
      <w:color w:val="FF6D3A" w:themeColor="accent1"/>
      <w:sz w:val="28"/>
      <w:szCs w:val="28"/>
      <w:lang w:eastAsia="en-GB"/>
    </w:rPr>
  </w:style>
  <w:style w:type="character" w:customStyle="1" w:styleId="IntenseQuoteChar">
    <w:name w:val="Intense Quote Char"/>
    <w:basedOn w:val="DefaultParagraphFont"/>
    <w:link w:val="IntenseQuote"/>
    <w:uiPriority w:val="30"/>
    <w:rsid w:val="00D8498F"/>
    <w:rPr>
      <w:rFonts w:asciiTheme="majorHAnsi" w:eastAsiaTheme="majorEastAsia" w:hAnsiTheme="majorHAnsi" w:cstheme="majorBidi"/>
      <w:color w:val="FF6D3A" w:themeColor="accent1"/>
      <w:sz w:val="28"/>
      <w:szCs w:val="28"/>
      <w:lang w:eastAsia="en-GB"/>
    </w:rPr>
  </w:style>
  <w:style w:type="character" w:styleId="SubtleEmphasis">
    <w:name w:val="Subtle Emphasis"/>
    <w:basedOn w:val="DefaultParagraphFont"/>
    <w:uiPriority w:val="19"/>
    <w:qFormat/>
    <w:rsid w:val="00D8498F"/>
    <w:rPr>
      <w:i/>
      <w:iCs/>
      <w:color w:val="39A6FF" w:themeColor="text1" w:themeTint="A6"/>
    </w:rPr>
  </w:style>
  <w:style w:type="character" w:styleId="IntenseEmphasis">
    <w:name w:val="Intense Emphasis"/>
    <w:basedOn w:val="DefaultParagraphFont"/>
    <w:uiPriority w:val="21"/>
    <w:qFormat/>
    <w:rsid w:val="00D8498F"/>
    <w:rPr>
      <w:b/>
      <w:bCs/>
      <w:i/>
      <w:iCs/>
    </w:rPr>
  </w:style>
  <w:style w:type="character" w:styleId="SubtleReference">
    <w:name w:val="Subtle Reference"/>
    <w:basedOn w:val="DefaultParagraphFont"/>
    <w:uiPriority w:val="31"/>
    <w:qFormat/>
    <w:rsid w:val="00D8498F"/>
    <w:rPr>
      <w:smallCaps/>
      <w:color w:val="1B99FF" w:themeColor="text1" w:themeTint="BF"/>
    </w:rPr>
  </w:style>
  <w:style w:type="character" w:styleId="IntenseReference">
    <w:name w:val="Intense Reference"/>
    <w:basedOn w:val="DefaultParagraphFont"/>
    <w:uiPriority w:val="32"/>
    <w:qFormat/>
    <w:rsid w:val="00D8498F"/>
    <w:rPr>
      <w:b/>
      <w:bCs/>
      <w:smallCaps/>
      <w:u w:val="single"/>
    </w:rPr>
  </w:style>
  <w:style w:type="character" w:styleId="BookTitle">
    <w:name w:val="Book Title"/>
    <w:basedOn w:val="DefaultParagraphFont"/>
    <w:uiPriority w:val="33"/>
    <w:qFormat/>
    <w:rsid w:val="00D8498F"/>
    <w:rPr>
      <w:b/>
      <w:bCs/>
      <w:smallCaps/>
    </w:rPr>
  </w:style>
  <w:style w:type="paragraph" w:styleId="TOCHeading">
    <w:name w:val="TOC Heading"/>
    <w:basedOn w:val="Heading1"/>
    <w:next w:val="Normal"/>
    <w:uiPriority w:val="39"/>
    <w:unhideWhenUsed/>
    <w:qFormat/>
    <w:rsid w:val="00D8498F"/>
    <w:pPr>
      <w:outlineLvl w:val="9"/>
    </w:pPr>
  </w:style>
  <w:style w:type="table" w:styleId="ListTable3-Accent3">
    <w:name w:val="List Table 3 Accent 3"/>
    <w:basedOn w:val="TableNormal"/>
    <w:uiPriority w:val="48"/>
    <w:rsid w:val="00D8498F"/>
    <w:rPr>
      <w:rFonts w:ascii="Times New Roman" w:eastAsia="Times New Roman" w:hAnsi="Times New Roman" w:cs="Times New Roman"/>
      <w:sz w:val="20"/>
      <w:szCs w:val="20"/>
      <w:lang w:val="en-US" w:eastAsia="ja-JP"/>
    </w:rPr>
    <w:tblPr>
      <w:tblStyleRowBandSize w:val="1"/>
      <w:tblStyleColBandSize w:val="1"/>
      <w:tblBorders>
        <w:top w:val="single" w:sz="4" w:space="0" w:color="CB95FF" w:themeColor="accent3"/>
        <w:left w:val="single" w:sz="4" w:space="0" w:color="CB95FF" w:themeColor="accent3"/>
        <w:bottom w:val="single" w:sz="4" w:space="0" w:color="CB95FF" w:themeColor="accent3"/>
        <w:right w:val="single" w:sz="4" w:space="0" w:color="CB95FF" w:themeColor="accent3"/>
      </w:tblBorders>
    </w:tblPr>
    <w:tblStylePr w:type="firstRow">
      <w:rPr>
        <w:b/>
        <w:bCs/>
        <w:color w:val="48D1BA" w:themeColor="background1"/>
      </w:rPr>
      <w:tblPr/>
      <w:tcPr>
        <w:shd w:val="clear" w:color="auto" w:fill="CB95FF" w:themeFill="accent3"/>
      </w:tcPr>
    </w:tblStylePr>
    <w:tblStylePr w:type="lastRow">
      <w:rPr>
        <w:b/>
        <w:bCs/>
      </w:rPr>
      <w:tblPr/>
      <w:tcPr>
        <w:tcBorders>
          <w:top w:val="double" w:sz="4" w:space="0" w:color="CB95FF" w:themeColor="accent3"/>
        </w:tcBorders>
        <w:shd w:val="clear" w:color="auto" w:fill="48D1BA" w:themeFill="background1"/>
      </w:tcPr>
    </w:tblStylePr>
    <w:tblStylePr w:type="firstCol">
      <w:rPr>
        <w:b/>
        <w:bCs/>
      </w:rPr>
      <w:tblPr/>
      <w:tcPr>
        <w:tcBorders>
          <w:right w:val="nil"/>
        </w:tcBorders>
        <w:shd w:val="clear" w:color="auto" w:fill="48D1BA" w:themeFill="background1"/>
      </w:tcPr>
    </w:tblStylePr>
    <w:tblStylePr w:type="lastCol">
      <w:rPr>
        <w:b/>
        <w:bCs/>
      </w:rPr>
      <w:tblPr/>
      <w:tcPr>
        <w:tcBorders>
          <w:left w:val="nil"/>
        </w:tcBorders>
        <w:shd w:val="clear" w:color="auto" w:fill="48D1BA" w:themeFill="background1"/>
      </w:tcPr>
    </w:tblStylePr>
    <w:tblStylePr w:type="band1Vert">
      <w:tblPr/>
      <w:tcPr>
        <w:tcBorders>
          <w:left w:val="single" w:sz="4" w:space="0" w:color="CB95FF" w:themeColor="accent3"/>
          <w:right w:val="single" w:sz="4" w:space="0" w:color="CB95FF" w:themeColor="accent3"/>
        </w:tcBorders>
      </w:tcPr>
    </w:tblStylePr>
    <w:tblStylePr w:type="band1Horz">
      <w:tblPr/>
      <w:tcPr>
        <w:tcBorders>
          <w:top w:val="single" w:sz="4" w:space="0" w:color="CB95FF" w:themeColor="accent3"/>
          <w:bottom w:val="single" w:sz="4" w:space="0" w:color="CB95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B95FF" w:themeColor="accent3"/>
          <w:left w:val="nil"/>
        </w:tcBorders>
      </w:tcPr>
    </w:tblStylePr>
    <w:tblStylePr w:type="swCell">
      <w:tblPr/>
      <w:tcPr>
        <w:tcBorders>
          <w:top w:val="double" w:sz="4" w:space="0" w:color="CB95FF" w:themeColor="accent3"/>
          <w:right w:val="nil"/>
        </w:tcBorders>
      </w:tcPr>
    </w:tblStylePr>
  </w:style>
  <w:style w:type="table" w:styleId="GridTable1Light-Accent1">
    <w:name w:val="Grid Table 1 Light Accent 1"/>
    <w:basedOn w:val="TableNormal"/>
    <w:uiPriority w:val="46"/>
    <w:rsid w:val="00D8498F"/>
    <w:rPr>
      <w:rFonts w:eastAsiaTheme="minorEastAsia"/>
      <w:sz w:val="21"/>
      <w:szCs w:val="21"/>
      <w:lang w:eastAsia="en-GB"/>
    </w:rPr>
    <w:tblPr>
      <w:tblStyleRowBandSize w:val="1"/>
      <w:tblStyleColBandSize w:val="1"/>
      <w:tblBorders>
        <w:top w:val="single" w:sz="4" w:space="0" w:color="FFC4B0" w:themeColor="accent1" w:themeTint="66"/>
        <w:left w:val="single" w:sz="4" w:space="0" w:color="FFC4B0" w:themeColor="accent1" w:themeTint="66"/>
        <w:bottom w:val="single" w:sz="4" w:space="0" w:color="FFC4B0" w:themeColor="accent1" w:themeTint="66"/>
        <w:right w:val="single" w:sz="4" w:space="0" w:color="FFC4B0" w:themeColor="accent1" w:themeTint="66"/>
        <w:insideH w:val="single" w:sz="4" w:space="0" w:color="FFC4B0" w:themeColor="accent1" w:themeTint="66"/>
        <w:insideV w:val="single" w:sz="4" w:space="0" w:color="FFC4B0" w:themeColor="accent1" w:themeTint="66"/>
      </w:tblBorders>
    </w:tblPr>
    <w:tblStylePr w:type="firstRow">
      <w:rPr>
        <w:b/>
        <w:bCs/>
      </w:rPr>
      <w:tblPr/>
      <w:tcPr>
        <w:tcBorders>
          <w:bottom w:val="single" w:sz="12" w:space="0" w:color="FFA788" w:themeColor="accent1" w:themeTint="99"/>
        </w:tcBorders>
      </w:tcPr>
    </w:tblStylePr>
    <w:tblStylePr w:type="lastRow">
      <w:rPr>
        <w:b/>
        <w:bCs/>
      </w:rPr>
      <w:tblPr/>
      <w:tcPr>
        <w:tcBorders>
          <w:top w:val="double" w:sz="2" w:space="0" w:color="FFA788"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D8498F"/>
    <w:rPr>
      <w:rFonts w:eastAsiaTheme="minorEastAsia"/>
      <w:szCs w:val="21"/>
      <w:lang w:eastAsia="en-GB"/>
    </w:rPr>
  </w:style>
  <w:style w:type="paragraph" w:styleId="TOC1">
    <w:name w:val="toc 1"/>
    <w:basedOn w:val="Normal"/>
    <w:next w:val="Normal"/>
    <w:autoRedefine/>
    <w:uiPriority w:val="39"/>
    <w:unhideWhenUsed/>
    <w:rsid w:val="00327F63"/>
    <w:pPr>
      <w:tabs>
        <w:tab w:val="right" w:leader="dot" w:pos="9854"/>
      </w:tabs>
      <w:spacing w:before="0" w:after="0" w:line="240" w:lineRule="auto"/>
    </w:pPr>
  </w:style>
  <w:style w:type="paragraph" w:styleId="TOC3">
    <w:name w:val="toc 3"/>
    <w:basedOn w:val="Normal"/>
    <w:next w:val="Normal"/>
    <w:autoRedefine/>
    <w:uiPriority w:val="39"/>
    <w:unhideWhenUsed/>
    <w:rsid w:val="00327F63"/>
    <w:pPr>
      <w:tabs>
        <w:tab w:val="right" w:leader="dot" w:pos="9854"/>
      </w:tabs>
      <w:spacing w:before="40" w:after="40" w:line="288" w:lineRule="auto"/>
      <w:ind w:left="442"/>
    </w:pPr>
  </w:style>
  <w:style w:type="paragraph" w:styleId="TOC2">
    <w:name w:val="toc 2"/>
    <w:basedOn w:val="Normal"/>
    <w:next w:val="Normal"/>
    <w:autoRedefine/>
    <w:uiPriority w:val="39"/>
    <w:unhideWhenUsed/>
    <w:rsid w:val="00A938D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9845">
      <w:bodyDiv w:val="1"/>
      <w:marLeft w:val="0"/>
      <w:marRight w:val="0"/>
      <w:marTop w:val="0"/>
      <w:marBottom w:val="0"/>
      <w:divBdr>
        <w:top w:val="none" w:sz="0" w:space="0" w:color="auto"/>
        <w:left w:val="none" w:sz="0" w:space="0" w:color="auto"/>
        <w:bottom w:val="none" w:sz="0" w:space="0" w:color="auto"/>
        <w:right w:val="none" w:sz="0" w:space="0" w:color="auto"/>
      </w:divBdr>
    </w:div>
    <w:div w:id="355690515">
      <w:bodyDiv w:val="1"/>
      <w:marLeft w:val="0"/>
      <w:marRight w:val="0"/>
      <w:marTop w:val="0"/>
      <w:marBottom w:val="0"/>
      <w:divBdr>
        <w:top w:val="none" w:sz="0" w:space="0" w:color="auto"/>
        <w:left w:val="none" w:sz="0" w:space="0" w:color="auto"/>
        <w:bottom w:val="none" w:sz="0" w:space="0" w:color="auto"/>
        <w:right w:val="none" w:sz="0" w:space="0" w:color="auto"/>
      </w:divBdr>
    </w:div>
    <w:div w:id="472914038">
      <w:bodyDiv w:val="1"/>
      <w:marLeft w:val="0"/>
      <w:marRight w:val="0"/>
      <w:marTop w:val="0"/>
      <w:marBottom w:val="0"/>
      <w:divBdr>
        <w:top w:val="none" w:sz="0" w:space="0" w:color="auto"/>
        <w:left w:val="none" w:sz="0" w:space="0" w:color="auto"/>
        <w:bottom w:val="none" w:sz="0" w:space="0" w:color="auto"/>
        <w:right w:val="none" w:sz="0" w:space="0" w:color="auto"/>
      </w:divBdr>
    </w:div>
    <w:div w:id="940533197">
      <w:bodyDiv w:val="1"/>
      <w:marLeft w:val="0"/>
      <w:marRight w:val="0"/>
      <w:marTop w:val="0"/>
      <w:marBottom w:val="0"/>
      <w:divBdr>
        <w:top w:val="none" w:sz="0" w:space="0" w:color="auto"/>
        <w:left w:val="none" w:sz="0" w:space="0" w:color="auto"/>
        <w:bottom w:val="none" w:sz="0" w:space="0" w:color="auto"/>
        <w:right w:val="none" w:sz="0" w:space="0" w:color="auto"/>
      </w:divBdr>
    </w:div>
    <w:div w:id="1060861586">
      <w:bodyDiv w:val="1"/>
      <w:marLeft w:val="0"/>
      <w:marRight w:val="0"/>
      <w:marTop w:val="0"/>
      <w:marBottom w:val="0"/>
      <w:divBdr>
        <w:top w:val="none" w:sz="0" w:space="0" w:color="auto"/>
        <w:left w:val="none" w:sz="0" w:space="0" w:color="auto"/>
        <w:bottom w:val="none" w:sz="0" w:space="0" w:color="auto"/>
        <w:right w:val="none" w:sz="0" w:space="0" w:color="auto"/>
      </w:divBdr>
    </w:div>
    <w:div w:id="1147892488">
      <w:bodyDiv w:val="1"/>
      <w:marLeft w:val="0"/>
      <w:marRight w:val="0"/>
      <w:marTop w:val="0"/>
      <w:marBottom w:val="0"/>
      <w:divBdr>
        <w:top w:val="none" w:sz="0" w:space="0" w:color="auto"/>
        <w:left w:val="none" w:sz="0" w:space="0" w:color="auto"/>
        <w:bottom w:val="none" w:sz="0" w:space="0" w:color="auto"/>
        <w:right w:val="none" w:sz="0" w:space="0" w:color="auto"/>
      </w:divBdr>
    </w:div>
    <w:div w:id="1153569640">
      <w:bodyDiv w:val="1"/>
      <w:marLeft w:val="0"/>
      <w:marRight w:val="0"/>
      <w:marTop w:val="0"/>
      <w:marBottom w:val="0"/>
      <w:divBdr>
        <w:top w:val="none" w:sz="0" w:space="0" w:color="auto"/>
        <w:left w:val="none" w:sz="0" w:space="0" w:color="auto"/>
        <w:bottom w:val="none" w:sz="0" w:space="0" w:color="auto"/>
        <w:right w:val="none" w:sz="0" w:space="0" w:color="auto"/>
      </w:divBdr>
    </w:div>
    <w:div w:id="1190684122">
      <w:bodyDiv w:val="1"/>
      <w:marLeft w:val="0"/>
      <w:marRight w:val="0"/>
      <w:marTop w:val="0"/>
      <w:marBottom w:val="0"/>
      <w:divBdr>
        <w:top w:val="none" w:sz="0" w:space="0" w:color="auto"/>
        <w:left w:val="none" w:sz="0" w:space="0" w:color="auto"/>
        <w:bottom w:val="none" w:sz="0" w:space="0" w:color="auto"/>
        <w:right w:val="none" w:sz="0" w:space="0" w:color="auto"/>
      </w:divBdr>
    </w:div>
    <w:div w:id="1357924168">
      <w:bodyDiv w:val="1"/>
      <w:marLeft w:val="0"/>
      <w:marRight w:val="0"/>
      <w:marTop w:val="0"/>
      <w:marBottom w:val="0"/>
      <w:divBdr>
        <w:top w:val="none" w:sz="0" w:space="0" w:color="auto"/>
        <w:left w:val="none" w:sz="0" w:space="0" w:color="auto"/>
        <w:bottom w:val="none" w:sz="0" w:space="0" w:color="auto"/>
        <w:right w:val="none" w:sz="0" w:space="0" w:color="auto"/>
      </w:divBdr>
    </w:div>
    <w:div w:id="1579629315">
      <w:bodyDiv w:val="1"/>
      <w:marLeft w:val="0"/>
      <w:marRight w:val="0"/>
      <w:marTop w:val="0"/>
      <w:marBottom w:val="0"/>
      <w:divBdr>
        <w:top w:val="none" w:sz="0" w:space="0" w:color="auto"/>
        <w:left w:val="none" w:sz="0" w:space="0" w:color="auto"/>
        <w:bottom w:val="none" w:sz="0" w:space="0" w:color="auto"/>
        <w:right w:val="none" w:sz="0" w:space="0" w:color="auto"/>
      </w:divBdr>
    </w:div>
    <w:div w:id="168331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harmacylincolnshire.org/about-us/finan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harmacylincolnshire.org/about-us/committee-meetings-2/" TargetMode="External"/><Relationship Id="rId17" Type="http://schemas.openxmlformats.org/officeDocument/2006/relationships/hyperlink" Target="https://www.frontier-economics.com/media/aazb0awt/frontier-iqvia-economic-analysis-pharmacy-final-report-web.pdf" TargetMode="External"/><Relationship Id="rId2" Type="http://schemas.openxmlformats.org/officeDocument/2006/relationships/customXml" Target="../customXml/item2.xml"/><Relationship Id="rId16" Type="http://schemas.openxmlformats.org/officeDocument/2006/relationships/hyperlink" Target="https://pharmacylincolnshire.org/our-news/funding-for-accuracy-checking-pharmacy-technician-cour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harmacylincolnshire.org/about-us/committee-documents/" TargetMode="External"/><Relationship Id="rId5" Type="http://schemas.openxmlformats.org/officeDocument/2006/relationships/numbering" Target="numbering.xml"/><Relationship Id="rId15" Type="http://schemas.openxmlformats.org/officeDocument/2006/relationships/hyperlink" Target="http://www.lincolnshirepharmacies.co.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armacylincolnshire.org/our-news/funding-for-accuracy-checking-pharmacy-technician-cours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L%20Chief%20Officer\Downloads\Document%20-%20Word%20template%20-%20Simpl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93D5E3F2AD73408B8770B8ED646E13" ma:contentTypeVersion="18" ma:contentTypeDescription="Create a new document." ma:contentTypeScope="" ma:versionID="2d098022e9ac8f75e6066bbcfa1134ae">
  <xsd:schema xmlns:xsd="http://www.w3.org/2001/XMLSchema" xmlns:xs="http://www.w3.org/2001/XMLSchema" xmlns:p="http://schemas.microsoft.com/office/2006/metadata/properties" xmlns:ns2="87ad74db-9930-44d4-bd28-1060d8d5079c" xmlns:ns3="0eb3c25d-42a9-4315-958d-be7b69d96b18" targetNamespace="http://schemas.microsoft.com/office/2006/metadata/properties" ma:root="true" ma:fieldsID="dc11057a7c612a50240c399364ecfa70" ns2:_="" ns3:_="">
    <xsd:import namespace="87ad74db-9930-44d4-bd28-1060d8d5079c"/>
    <xsd:import namespace="0eb3c25d-42a9-4315-958d-be7b69d96b1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d74db-9930-44d4-bd28-1060d8d50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428f93-caba-4eae-a083-55b189e449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b3c25d-42a9-4315-958d-be7b69d96b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7ffae4-a070-43d0-b27c-a224ae1ef286}" ma:internalName="TaxCatchAll" ma:showField="CatchAllData" ma:web="0eb3c25d-42a9-4315-958d-be7b69d96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eb3c25d-42a9-4315-958d-be7b69d96b18" xsi:nil="true"/>
    <lcf76f155ced4ddcb4097134ff3c332f xmlns="87ad74db-9930-44d4-bd28-1060d8d507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631859-4CB6-4210-92EF-98A7BDAC8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d74db-9930-44d4-bd28-1060d8d5079c"/>
    <ds:schemaRef ds:uri="0eb3c25d-42a9-4315-958d-be7b69d96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5B8054-C87A-43FD-B69F-28A01F159DE8}">
  <ds:schemaRefs>
    <ds:schemaRef ds:uri="http://schemas.microsoft.com/sharepoint/v3/contenttype/forms"/>
  </ds:schemaRefs>
</ds:datastoreItem>
</file>

<file path=customXml/itemProps3.xml><?xml version="1.0" encoding="utf-8"?>
<ds:datastoreItem xmlns:ds="http://schemas.openxmlformats.org/officeDocument/2006/customXml" ds:itemID="{4BC24024-02CA-5B48-94BD-C5B653728B12}">
  <ds:schemaRefs>
    <ds:schemaRef ds:uri="http://schemas.openxmlformats.org/officeDocument/2006/bibliography"/>
  </ds:schemaRefs>
</ds:datastoreItem>
</file>

<file path=customXml/itemProps4.xml><?xml version="1.0" encoding="utf-8"?>
<ds:datastoreItem xmlns:ds="http://schemas.openxmlformats.org/officeDocument/2006/customXml" ds:itemID="{A8381E02-2447-4E43-BD69-C83AD8545EE2}">
  <ds:schemaRefs>
    <ds:schemaRef ds:uri="http://schemas.microsoft.com/office/2006/metadata/properties"/>
    <ds:schemaRef ds:uri="http://schemas.microsoft.com/office/infopath/2007/PartnerControls"/>
    <ds:schemaRef ds:uri="0eb3c25d-42a9-4315-958d-be7b69d96b18"/>
    <ds:schemaRef ds:uri="87ad74db-9930-44d4-bd28-1060d8d5079c"/>
  </ds:schemaRefs>
</ds:datastoreItem>
</file>

<file path=docProps/app.xml><?xml version="1.0" encoding="utf-8"?>
<Properties xmlns="http://schemas.openxmlformats.org/officeDocument/2006/extended-properties" xmlns:vt="http://schemas.openxmlformats.org/officeDocument/2006/docPropsVTypes">
  <Template>Document - Word template - Simple</Template>
  <TotalTime>0</TotalTime>
  <Pages>33</Pages>
  <Words>9528</Words>
  <Characters>49738</Characters>
  <Application>Microsoft Office Word</Application>
  <DocSecurity>0</DocSecurity>
  <Lines>1184</Lines>
  <Paragraphs>1185</Paragraphs>
  <ScaleCrop>false</ScaleCrop>
  <HeadingPairs>
    <vt:vector size="2" baseType="variant">
      <vt:variant>
        <vt:lpstr>Title</vt:lpstr>
      </vt:variant>
      <vt:variant>
        <vt:i4>1</vt:i4>
      </vt:variant>
    </vt:vector>
  </HeadingPairs>
  <TitlesOfParts>
    <vt:vector size="1" baseType="lpstr">
      <vt:lpstr>We’re all community pharmacy</vt:lpstr>
    </vt:vector>
  </TitlesOfParts>
  <Company/>
  <LinksUpToDate>false</LinksUpToDate>
  <CharactersWithSpaces>58081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We’re all community pharmacy</dc:title>
  <dc:subject>1st June 2022</dc:subject>
  <dc:creator>CPL Chief Officer</dc:creator>
  <cp:keywords/>
  <dc:description/>
  <cp:lastModifiedBy>Tracey Latham-Green</cp:lastModifiedBy>
  <cp:revision>23</cp:revision>
  <cp:lastPrinted>2025-07-15T12:37:00Z</cp:lastPrinted>
  <dcterms:created xsi:type="dcterms:W3CDTF">2026-07-16T11:59:00Z</dcterms:created>
  <dcterms:modified xsi:type="dcterms:W3CDTF">2026-07-22T08:57:00Z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0x0101000193D5E3F2AD73408B8770B8ED646E13</vt:lpwstr>
  </property>
</Properties>
</file>